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C9" w:rsidRDefault="00E77B61">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河北省文安县兴隆宫镇人民政府</w:t>
      </w:r>
    </w:p>
    <w:p w:rsidR="006766C9" w:rsidRDefault="00E77B61">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2019年部门决算信息公开情况说明</w:t>
      </w:r>
    </w:p>
    <w:p w:rsidR="006766C9" w:rsidRDefault="00E77B61">
      <w:pPr>
        <w:widowControl/>
        <w:spacing w:line="584"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按照《预算法》、《河北省财政厅关于印发</w:t>
      </w:r>
      <w:r>
        <w:rPr>
          <w:rFonts w:ascii="仿宋_GB2312" w:eastAsia="仿宋_GB2312" w:cs="Times New Roman"/>
          <w:sz w:val="32"/>
          <w:szCs w:val="32"/>
        </w:rPr>
        <w:t>&lt;</w:t>
      </w:r>
      <w:r>
        <w:rPr>
          <w:rFonts w:ascii="仿宋_GB2312" w:eastAsia="仿宋_GB2312" w:cs="Times New Roman" w:hint="eastAsia"/>
          <w:sz w:val="32"/>
          <w:szCs w:val="32"/>
        </w:rPr>
        <w:t>河北省预决算公开操作规程实施细则</w:t>
      </w:r>
      <w:r>
        <w:rPr>
          <w:rFonts w:ascii="仿宋_GB2312" w:eastAsia="仿宋_GB2312" w:cs="Times New Roman"/>
          <w:sz w:val="32"/>
          <w:szCs w:val="32"/>
        </w:rPr>
        <w:t>&gt;</w:t>
      </w:r>
      <w:r>
        <w:rPr>
          <w:rFonts w:ascii="仿宋_GB2312" w:eastAsia="仿宋_GB2312" w:cs="Times New Roman" w:hint="eastAsia"/>
          <w:sz w:val="32"/>
          <w:szCs w:val="32"/>
        </w:rPr>
        <w:t>的通知》（冀财预</w:t>
      </w:r>
      <w:r>
        <w:rPr>
          <w:rFonts w:ascii="仿宋_GB2312" w:cs="Times New Roman" w:hint="eastAsia"/>
          <w:sz w:val="32"/>
          <w:szCs w:val="32"/>
        </w:rPr>
        <w:t>﹝</w:t>
      </w:r>
      <w:r>
        <w:rPr>
          <w:rFonts w:ascii="仿宋_GB2312" w:eastAsia="仿宋_GB2312" w:cs="Times New Roman"/>
          <w:sz w:val="32"/>
          <w:szCs w:val="32"/>
        </w:rPr>
        <w:t>2016</w:t>
      </w:r>
      <w:r>
        <w:rPr>
          <w:rFonts w:ascii="仿宋_GB2312" w:cs="Times New Roman" w:hint="eastAsia"/>
          <w:sz w:val="32"/>
          <w:szCs w:val="32"/>
        </w:rPr>
        <w:t>﹞</w:t>
      </w:r>
      <w:r>
        <w:rPr>
          <w:rFonts w:ascii="仿宋_GB2312" w:eastAsia="仿宋_GB2312" w:cs="Times New Roman"/>
          <w:sz w:val="32"/>
          <w:szCs w:val="32"/>
        </w:rPr>
        <w:t>129</w:t>
      </w:r>
      <w:r>
        <w:rPr>
          <w:rFonts w:ascii="仿宋_GB2312" w:eastAsia="仿宋_GB2312" w:cs="Times New Roman" w:hint="eastAsia"/>
          <w:sz w:val="32"/>
          <w:szCs w:val="32"/>
        </w:rPr>
        <w:t>号）等规定，现将2019年部门决算公开如下：</w:t>
      </w:r>
      <w:r w:rsidR="00AF3287">
        <w:rPr>
          <w:rFonts w:ascii="仿宋_GB2312" w:eastAsia="仿宋_GB2312" w:cs="Times New Roman" w:hint="eastAsia"/>
          <w:sz w:val="32"/>
          <w:szCs w:val="32"/>
        </w:rPr>
        <w:t xml:space="preserve"> </w:t>
      </w:r>
    </w:p>
    <w:p w:rsidR="006766C9" w:rsidRDefault="00E77B61">
      <w:pPr>
        <w:widowControl/>
        <w:numPr>
          <w:ilvl w:val="0"/>
          <w:numId w:val="1"/>
        </w:numPr>
        <w:spacing w:line="584" w:lineRule="exact"/>
        <w:ind w:firstLineChars="200" w:firstLine="640"/>
        <w:jc w:val="left"/>
        <w:rPr>
          <w:rFonts w:eastAsia="黑体" w:cs="Times New Roman"/>
          <w:sz w:val="32"/>
          <w:szCs w:val="32"/>
        </w:rPr>
      </w:pPr>
      <w:r>
        <w:rPr>
          <w:rFonts w:eastAsia="黑体" w:cs="Times New Roman" w:hint="eastAsia"/>
          <w:sz w:val="32"/>
          <w:szCs w:val="32"/>
        </w:rPr>
        <w:t>部门职责及机构设置情况</w:t>
      </w:r>
    </w:p>
    <w:p w:rsidR="006766C9" w:rsidRDefault="00E77B61">
      <w:pPr>
        <w:widowControl/>
        <w:spacing w:line="584"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 xml:space="preserve">部门职责： </w:t>
      </w:r>
    </w:p>
    <w:p w:rsidR="006766C9" w:rsidRDefault="00E77B61">
      <w:pPr>
        <w:widowControl/>
        <w:spacing w:before="150" w:line="540" w:lineRule="atLeast"/>
        <w:ind w:firstLine="698"/>
        <w:jc w:val="left"/>
        <w:rPr>
          <w:rFonts w:ascii="仿宋_GB2312" w:eastAsia="仿宋_GB2312" w:hAnsi="仿宋" w:cs="仿宋_GB2312"/>
          <w:b/>
          <w:color w:val="333333"/>
          <w:sz w:val="32"/>
          <w:szCs w:val="32"/>
          <w:shd w:val="clear" w:color="auto" w:fill="FFFFFF"/>
        </w:rPr>
      </w:pPr>
      <w:r>
        <w:rPr>
          <w:rFonts w:ascii="仿宋_GB2312" w:eastAsia="仿宋_GB2312" w:hAnsi="仿宋" w:cs="宋体"/>
          <w:color w:val="484747"/>
          <w:kern w:val="0"/>
          <w:sz w:val="32"/>
          <w:szCs w:val="32"/>
        </w:rPr>
        <w:t>1</w:t>
      </w:r>
      <w:r>
        <w:rPr>
          <w:rFonts w:ascii="仿宋_GB2312" w:eastAsia="仿宋_GB2312" w:hAnsi="仿宋" w:cs="宋体" w:hint="eastAsia"/>
          <w:color w:val="484747"/>
          <w:kern w:val="0"/>
          <w:sz w:val="32"/>
          <w:szCs w:val="32"/>
        </w:rPr>
        <w:t>、执行本级人民代表大会的决议和上级国家行政机关的决定和命令，发布决定和命令，贯彻落实党和国家的各项方针政策和法律、法规；</w:t>
      </w:r>
    </w:p>
    <w:p w:rsidR="006766C9" w:rsidRDefault="00E77B61">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2</w:t>
      </w:r>
      <w:r>
        <w:rPr>
          <w:rFonts w:ascii="仿宋_GB2312" w:eastAsia="仿宋_GB2312" w:hAnsi="仿宋" w:cs="宋体" w:hint="eastAsia"/>
          <w:color w:val="484747"/>
          <w:kern w:val="0"/>
          <w:sz w:val="32"/>
          <w:szCs w:val="32"/>
        </w:rPr>
        <w:t>、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rsidR="006766C9" w:rsidRDefault="00E77B61">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3</w:t>
      </w:r>
      <w:r>
        <w:rPr>
          <w:rFonts w:ascii="仿宋_GB2312" w:eastAsia="仿宋_GB2312" w:hAnsi="仿宋" w:cs="宋体" w:hint="eastAsia"/>
          <w:color w:val="484747"/>
          <w:kern w:val="0"/>
          <w:sz w:val="32"/>
          <w:szCs w:val="32"/>
        </w:rPr>
        <w:t>、负责本辖区统筹城乡经济发展，城乡一体化建设的组织实施、农业产业结构调整、人才资源开发、城乡居民和农民的劳动和社会保障工作；</w:t>
      </w:r>
    </w:p>
    <w:p w:rsidR="006766C9" w:rsidRDefault="00E77B61">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4</w:t>
      </w:r>
      <w:r>
        <w:rPr>
          <w:rFonts w:ascii="仿宋_GB2312" w:eastAsia="仿宋_GB2312" w:hAnsi="仿宋" w:cs="宋体" w:hint="eastAsia"/>
          <w:color w:val="484747"/>
          <w:kern w:val="0"/>
          <w:sz w:val="32"/>
          <w:szCs w:val="32"/>
        </w:rPr>
        <w:t>、认真执行村镇建设和管理规划，负责辖区内的环境卫生、环保环卫等工作，依法进行管理和监督，并做好防火、防灾、防</w:t>
      </w:r>
      <w:r>
        <w:rPr>
          <w:rFonts w:ascii="仿宋_GB2312" w:eastAsia="仿宋_GB2312" w:hAnsi="仿宋" w:cs="宋体" w:hint="eastAsia"/>
          <w:color w:val="484747"/>
          <w:kern w:val="0"/>
          <w:sz w:val="32"/>
          <w:szCs w:val="32"/>
        </w:rPr>
        <w:lastRenderedPageBreak/>
        <w:t>汛、防震、救灾、社会救济等工作以及村委会和社区居委会的日常管理工作；</w:t>
      </w:r>
    </w:p>
    <w:p w:rsidR="006766C9" w:rsidRDefault="00E77B61">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5</w:t>
      </w:r>
      <w:r>
        <w:rPr>
          <w:rFonts w:ascii="仿宋_GB2312" w:eastAsia="仿宋_GB2312" w:hAnsi="仿宋" w:cs="宋体" w:hint="eastAsia"/>
          <w:color w:val="484747"/>
          <w:kern w:val="0"/>
          <w:sz w:val="32"/>
          <w:szCs w:val="32"/>
        </w:rPr>
        <w:t>、保护全民所有财产和劳动群众集体所有财产，保护公民私人所有的合法财产，维护社会秩序，保障公民的人身权利、民主权利和其他权利；</w:t>
      </w:r>
    </w:p>
    <w:p w:rsidR="006766C9" w:rsidRDefault="00E77B61">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color w:val="484747"/>
          <w:kern w:val="0"/>
          <w:sz w:val="32"/>
          <w:szCs w:val="32"/>
        </w:rPr>
        <w:t>6</w:t>
      </w:r>
      <w:r>
        <w:rPr>
          <w:rFonts w:ascii="仿宋_GB2312" w:eastAsia="仿宋_GB2312" w:hAnsi="仿宋" w:cs="宋体" w:hint="eastAsia"/>
          <w:color w:val="484747"/>
          <w:kern w:val="0"/>
          <w:sz w:val="32"/>
          <w:szCs w:val="32"/>
        </w:rPr>
        <w:t>、保护各种经济组织的合法权益；</w:t>
      </w:r>
      <w:r>
        <w:rPr>
          <w:rFonts w:ascii="仿宋_GB2312" w:eastAsia="仿宋_GB2312" w:hAnsi="仿宋" w:cs="宋体"/>
          <w:color w:val="484747"/>
          <w:kern w:val="0"/>
          <w:sz w:val="32"/>
          <w:szCs w:val="32"/>
        </w:rPr>
        <w:br/>
      </w:r>
      <w:r>
        <w:rPr>
          <w:rFonts w:ascii="宋体" w:eastAsia="仿宋_GB2312" w:hAnsi="宋体" w:cs="宋体"/>
          <w:color w:val="484747"/>
          <w:kern w:val="0"/>
          <w:sz w:val="32"/>
          <w:szCs w:val="32"/>
        </w:rPr>
        <w:t> </w:t>
      </w:r>
      <w:r>
        <w:rPr>
          <w:rFonts w:ascii="仿宋_GB2312" w:eastAsia="仿宋_GB2312" w:hAnsi="仿宋" w:cs="宋体"/>
          <w:color w:val="484747"/>
          <w:kern w:val="0"/>
          <w:sz w:val="32"/>
          <w:szCs w:val="32"/>
        </w:rPr>
        <w:t xml:space="preserve">   7</w:t>
      </w:r>
      <w:r>
        <w:rPr>
          <w:rFonts w:ascii="仿宋_GB2312" w:eastAsia="仿宋_GB2312" w:hAnsi="仿宋" w:cs="宋体" w:hint="eastAsia"/>
          <w:color w:val="484747"/>
          <w:kern w:val="0"/>
          <w:sz w:val="32"/>
          <w:szCs w:val="32"/>
        </w:rPr>
        <w:t>、保障宪法和法律赋予妇女的男女平等、同工同酬和婚姻自由等各项权利；</w:t>
      </w:r>
    </w:p>
    <w:p w:rsidR="006766C9" w:rsidRDefault="00E77B61">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color w:val="484747"/>
          <w:kern w:val="0"/>
          <w:sz w:val="32"/>
          <w:szCs w:val="32"/>
        </w:rPr>
        <w:t> </w:t>
      </w:r>
      <w:r>
        <w:rPr>
          <w:rFonts w:ascii="仿宋_GB2312" w:eastAsia="仿宋_GB2312" w:hAnsi="仿宋" w:cs="宋体"/>
          <w:color w:val="484747"/>
          <w:kern w:val="0"/>
          <w:sz w:val="32"/>
          <w:szCs w:val="32"/>
        </w:rPr>
        <w:t xml:space="preserve">   8</w:t>
      </w:r>
      <w:r>
        <w:rPr>
          <w:rFonts w:ascii="仿宋_GB2312" w:eastAsia="仿宋_GB2312" w:hAnsi="仿宋" w:cs="宋体" w:hint="eastAsia"/>
          <w:color w:val="484747"/>
          <w:kern w:val="0"/>
          <w:sz w:val="32"/>
          <w:szCs w:val="32"/>
        </w:rPr>
        <w:t>、办理上级人民政府交办的其他事项。</w:t>
      </w:r>
    </w:p>
    <w:p w:rsidR="006766C9" w:rsidRDefault="006766C9">
      <w:pPr>
        <w:widowControl/>
        <w:spacing w:line="584" w:lineRule="exact"/>
        <w:ind w:firstLineChars="200" w:firstLine="640"/>
        <w:jc w:val="left"/>
        <w:rPr>
          <w:rFonts w:ascii="楷体_GB2312" w:eastAsia="楷体_GB2312" w:cs="Times New Roman"/>
          <w:sz w:val="32"/>
          <w:szCs w:val="32"/>
        </w:rPr>
      </w:pPr>
    </w:p>
    <w:p w:rsidR="006766C9" w:rsidRDefault="006766C9">
      <w:pPr>
        <w:autoSpaceDE w:val="0"/>
        <w:autoSpaceDN w:val="0"/>
        <w:snapToGrid w:val="0"/>
        <w:spacing w:line="584" w:lineRule="exact"/>
        <w:ind w:firstLineChars="200" w:firstLine="640"/>
        <w:rPr>
          <w:rFonts w:eastAsia="仿宋_GB2312" w:cs="Times New Roman"/>
          <w:color w:val="333333"/>
          <w:kern w:val="0"/>
          <w:sz w:val="32"/>
          <w:szCs w:val="32"/>
          <w:shd w:val="clear" w:color="auto" w:fill="FFFFFF"/>
        </w:rPr>
      </w:pPr>
    </w:p>
    <w:p w:rsidR="006766C9" w:rsidRDefault="006766C9">
      <w:pPr>
        <w:autoSpaceDE w:val="0"/>
        <w:autoSpaceDN w:val="0"/>
        <w:snapToGrid w:val="0"/>
        <w:spacing w:line="584" w:lineRule="exact"/>
        <w:ind w:firstLineChars="200" w:firstLine="640"/>
        <w:rPr>
          <w:rFonts w:eastAsia="仿宋_GB2312" w:cs="Times New Roman"/>
          <w:color w:val="333333"/>
          <w:kern w:val="0"/>
          <w:sz w:val="32"/>
          <w:szCs w:val="32"/>
          <w:shd w:val="clear" w:color="auto" w:fill="FFFFFF"/>
        </w:rPr>
      </w:pPr>
    </w:p>
    <w:p w:rsidR="006766C9" w:rsidRDefault="00E77B61">
      <w:pPr>
        <w:widowControl/>
        <w:spacing w:line="584"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机构设置：</w:t>
      </w:r>
    </w:p>
    <w:p w:rsidR="006766C9" w:rsidRDefault="006766C9">
      <w:pPr>
        <w:widowControl/>
        <w:spacing w:line="584" w:lineRule="exact"/>
        <w:ind w:firstLineChars="200" w:firstLine="560"/>
        <w:jc w:val="left"/>
        <w:rPr>
          <w:rFonts w:eastAsia="黑体" w:cs="Times New Roman"/>
          <w:sz w:val="28"/>
          <w:szCs w:val="28"/>
        </w:rPr>
      </w:pPr>
    </w:p>
    <w:p w:rsidR="006766C9" w:rsidRDefault="00E77B61">
      <w:pPr>
        <w:widowControl/>
        <w:spacing w:before="150" w:line="540" w:lineRule="atLeast"/>
        <w:jc w:val="center"/>
        <w:rPr>
          <w:rFonts w:ascii="仿宋_GB2312" w:eastAsia="仿宋_GB2312" w:hAnsi="楷体" w:cs="宋体"/>
          <w:b/>
          <w:color w:val="484747"/>
          <w:kern w:val="0"/>
          <w:sz w:val="32"/>
          <w:szCs w:val="32"/>
        </w:rPr>
      </w:pPr>
      <w:r>
        <w:rPr>
          <w:rFonts w:ascii="仿宋_GB2312" w:eastAsia="仿宋_GB2312" w:hAnsi="楷体" w:cs="宋体" w:hint="eastAsia"/>
          <w:b/>
          <w:color w:val="484747"/>
          <w:kern w:val="0"/>
          <w:sz w:val="32"/>
          <w:szCs w:val="32"/>
        </w:rPr>
        <w:t>部门机构设置情况</w:t>
      </w:r>
    </w:p>
    <w:tbl>
      <w:tblPr>
        <w:tblpPr w:leftFromText="180" w:rightFromText="180" w:vertAnchor="text" w:horzAnchor="margin" w:tblpXSpec="center" w:tblpY="476"/>
        <w:tblOverlap w:val="neve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5"/>
        <w:gridCol w:w="1803"/>
        <w:gridCol w:w="1804"/>
        <w:gridCol w:w="2333"/>
      </w:tblGrid>
      <w:tr w:rsidR="006766C9">
        <w:trPr>
          <w:trHeight w:hRule="exact" w:val="567"/>
        </w:trPr>
        <w:tc>
          <w:tcPr>
            <w:tcW w:w="3225" w:type="dxa"/>
            <w:vAlign w:val="center"/>
          </w:tcPr>
          <w:p w:rsidR="006766C9" w:rsidRDefault="00E77B61">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单位名称</w:t>
            </w:r>
          </w:p>
        </w:tc>
        <w:tc>
          <w:tcPr>
            <w:tcW w:w="1803" w:type="dxa"/>
            <w:vAlign w:val="center"/>
          </w:tcPr>
          <w:p w:rsidR="006766C9" w:rsidRDefault="00E77B61">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单位性质</w:t>
            </w:r>
          </w:p>
        </w:tc>
        <w:tc>
          <w:tcPr>
            <w:tcW w:w="1804" w:type="dxa"/>
            <w:vAlign w:val="center"/>
          </w:tcPr>
          <w:p w:rsidR="006766C9" w:rsidRDefault="00E77B61">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单位规格</w:t>
            </w:r>
          </w:p>
        </w:tc>
        <w:tc>
          <w:tcPr>
            <w:tcW w:w="2333" w:type="dxa"/>
            <w:vAlign w:val="center"/>
          </w:tcPr>
          <w:p w:rsidR="006766C9" w:rsidRDefault="00E77B61">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经费保障形式</w:t>
            </w:r>
          </w:p>
        </w:tc>
      </w:tr>
      <w:tr w:rsidR="006766C9">
        <w:trPr>
          <w:trHeight w:hRule="exact" w:val="567"/>
        </w:trPr>
        <w:tc>
          <w:tcPr>
            <w:tcW w:w="3225" w:type="dxa"/>
            <w:vAlign w:val="center"/>
          </w:tcPr>
          <w:p w:rsidR="006766C9" w:rsidRDefault="00E77B61">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文安县兴隆宫镇人民政府</w:t>
            </w:r>
          </w:p>
        </w:tc>
        <w:tc>
          <w:tcPr>
            <w:tcW w:w="1803" w:type="dxa"/>
            <w:vAlign w:val="center"/>
          </w:tcPr>
          <w:p w:rsidR="006766C9" w:rsidRDefault="00E77B61">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行政</w:t>
            </w:r>
          </w:p>
        </w:tc>
        <w:tc>
          <w:tcPr>
            <w:tcW w:w="1804" w:type="dxa"/>
            <w:vAlign w:val="center"/>
          </w:tcPr>
          <w:p w:rsidR="006766C9" w:rsidRDefault="00E77B61">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正科</w:t>
            </w:r>
          </w:p>
        </w:tc>
        <w:tc>
          <w:tcPr>
            <w:tcW w:w="2333" w:type="dxa"/>
            <w:vAlign w:val="center"/>
          </w:tcPr>
          <w:p w:rsidR="006766C9" w:rsidRDefault="00E77B61">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财政拨款</w:t>
            </w:r>
          </w:p>
        </w:tc>
      </w:tr>
    </w:tbl>
    <w:p w:rsidR="006766C9" w:rsidRDefault="006766C9">
      <w:pPr>
        <w:widowControl/>
        <w:spacing w:before="150" w:line="540" w:lineRule="atLeast"/>
        <w:jc w:val="left"/>
        <w:rPr>
          <w:rFonts w:ascii="仿宋_GB2312" w:eastAsia="仿宋_GB2312" w:hAnsi="Verdana" w:cs="宋体"/>
          <w:color w:val="484747"/>
          <w:kern w:val="0"/>
          <w:sz w:val="32"/>
          <w:szCs w:val="32"/>
        </w:rPr>
      </w:pPr>
    </w:p>
    <w:p w:rsidR="006766C9" w:rsidRDefault="006766C9">
      <w:pPr>
        <w:widowControl/>
        <w:spacing w:before="150" w:line="540" w:lineRule="atLeast"/>
        <w:jc w:val="left"/>
        <w:rPr>
          <w:rFonts w:ascii="仿宋_GB2312" w:eastAsia="仿宋_GB2312" w:hAnsi="Verdana" w:cs="宋体"/>
          <w:color w:val="484747"/>
          <w:kern w:val="0"/>
          <w:sz w:val="32"/>
          <w:szCs w:val="32"/>
        </w:rPr>
      </w:pPr>
    </w:p>
    <w:p w:rsidR="006766C9" w:rsidRDefault="006766C9">
      <w:pPr>
        <w:spacing w:line="584" w:lineRule="exact"/>
        <w:rPr>
          <w:rFonts w:eastAsia="黑体" w:cs="Times New Roman"/>
          <w:sz w:val="28"/>
          <w:szCs w:val="28"/>
        </w:rPr>
      </w:pPr>
    </w:p>
    <w:p w:rsidR="006766C9" w:rsidRDefault="00E77B61">
      <w:pPr>
        <w:spacing w:line="584" w:lineRule="exact"/>
        <w:ind w:firstLineChars="200" w:firstLine="640"/>
        <w:rPr>
          <w:rFonts w:ascii="黑体" w:eastAsia="黑体" w:cs="Times New Roman"/>
          <w:sz w:val="32"/>
          <w:szCs w:val="32"/>
        </w:rPr>
      </w:pPr>
      <w:r>
        <w:rPr>
          <w:rFonts w:ascii="黑体" w:eastAsia="黑体" w:cs="Times New Roman" w:hint="eastAsia"/>
          <w:sz w:val="32"/>
          <w:szCs w:val="32"/>
        </w:rPr>
        <w:lastRenderedPageBreak/>
        <w:t>二、文安县兴隆宫2019年度部门决算报表（详见附表）</w:t>
      </w:r>
    </w:p>
    <w:p w:rsidR="006766C9" w:rsidRDefault="00E77B61">
      <w:pPr>
        <w:spacing w:line="584" w:lineRule="exact"/>
        <w:ind w:firstLineChars="221" w:firstLine="707"/>
        <w:rPr>
          <w:rFonts w:ascii="黑体" w:eastAsia="黑体" w:cs="Times New Roman"/>
          <w:sz w:val="32"/>
          <w:szCs w:val="32"/>
        </w:rPr>
      </w:pPr>
      <w:r>
        <w:rPr>
          <w:rFonts w:ascii="黑体" w:eastAsia="黑体" w:cs="Times New Roman" w:hint="eastAsia"/>
          <w:sz w:val="32"/>
          <w:szCs w:val="32"/>
        </w:rPr>
        <w:t>三、文安县兴隆宫2019年度部门决算情况说明</w:t>
      </w:r>
    </w:p>
    <w:p w:rsidR="006766C9" w:rsidRDefault="00E77B61">
      <w:pPr>
        <w:snapToGrid w:val="0"/>
        <w:spacing w:line="584" w:lineRule="exact"/>
        <w:ind w:firstLine="640"/>
        <w:rPr>
          <w:rFonts w:ascii="楷体_GB2312" w:eastAsia="楷体_GB2312" w:cs="Times New Roman"/>
          <w:b/>
          <w:sz w:val="32"/>
          <w:szCs w:val="32"/>
        </w:rPr>
      </w:pPr>
      <w:r>
        <w:rPr>
          <w:rFonts w:ascii="楷体_GB2312" w:eastAsia="楷体_GB2312" w:cs="Times New Roman" w:hint="eastAsia"/>
          <w:b/>
          <w:sz w:val="32"/>
          <w:szCs w:val="32"/>
        </w:rPr>
        <w:t>（一）收入支出决算总体情况说明</w:t>
      </w:r>
    </w:p>
    <w:p w:rsidR="006766C9" w:rsidRDefault="00E77B61" w:rsidP="00A14CE5">
      <w:pPr>
        <w:ind w:firstLineChars="200" w:firstLine="640"/>
        <w:jc w:val="left"/>
        <w:rPr>
          <w:rFonts w:ascii="宋体" w:cs="Arial"/>
          <w:b/>
          <w:bCs/>
          <w:color w:val="000000"/>
          <w:kern w:val="0"/>
          <w:sz w:val="22"/>
        </w:rPr>
      </w:pPr>
      <w:r>
        <w:rPr>
          <w:rFonts w:ascii="仿宋_GB2312" w:eastAsia="仿宋_GB2312" w:hAnsi="仿宋" w:cs="宋体" w:hint="eastAsia"/>
          <w:kern w:val="0"/>
          <w:sz w:val="32"/>
          <w:szCs w:val="32"/>
        </w:rPr>
        <w:t>文安县兴隆宫镇人民政府上年结转和结余</w:t>
      </w:r>
      <w:r>
        <w:rPr>
          <w:rFonts w:ascii="仿宋_GB2312" w:eastAsia="仿宋_GB2312" w:hAnsi="仿宋" w:cs="宋体"/>
          <w:kern w:val="0"/>
          <w:sz w:val="32"/>
          <w:szCs w:val="32"/>
        </w:rPr>
        <w:t>0</w:t>
      </w:r>
      <w:r>
        <w:rPr>
          <w:rFonts w:ascii="仿宋_GB2312" w:eastAsia="仿宋_GB2312" w:hAnsi="仿宋" w:cs="宋体" w:hint="eastAsia"/>
          <w:kern w:val="0"/>
          <w:sz w:val="32"/>
          <w:szCs w:val="32"/>
        </w:rPr>
        <w:t>万元，2019年度收入为2122.45万元，</w:t>
      </w:r>
      <w:r w:rsidR="00A14CE5">
        <w:rPr>
          <w:rFonts w:ascii="仿宋_GB2312" w:eastAsia="仿宋_GB2312" w:hAnsi="仿宋" w:cs="宋体" w:hint="eastAsia"/>
          <w:kern w:val="0"/>
          <w:sz w:val="32"/>
          <w:szCs w:val="32"/>
        </w:rPr>
        <w:t>与2018年决算相比，增加了141.58万元，</w:t>
      </w:r>
      <w:r>
        <w:rPr>
          <w:rFonts w:ascii="仿宋_GB2312" w:eastAsia="仿宋_GB2312" w:hAnsi="仿宋" w:cs="宋体" w:hint="eastAsia"/>
          <w:kern w:val="0"/>
          <w:sz w:val="32"/>
          <w:szCs w:val="32"/>
        </w:rPr>
        <w:t>同比上年增加7.14</w:t>
      </w:r>
      <w:r>
        <w:rPr>
          <w:rFonts w:ascii="仿宋_GB2312" w:eastAsia="仿宋_GB2312" w:hAnsi="仿宋" w:cs="宋体"/>
          <w:kern w:val="0"/>
          <w:sz w:val="32"/>
          <w:szCs w:val="32"/>
        </w:rPr>
        <w:t>%</w:t>
      </w:r>
      <w:r>
        <w:rPr>
          <w:rFonts w:ascii="仿宋_GB2312" w:eastAsia="仿宋_GB2312" w:hAnsi="仿宋" w:cs="宋体" w:hint="eastAsia"/>
          <w:kern w:val="0"/>
          <w:sz w:val="32"/>
          <w:szCs w:val="32"/>
        </w:rPr>
        <w:t>，</w:t>
      </w:r>
      <w:r w:rsidR="00A14CE5">
        <w:rPr>
          <w:rFonts w:ascii="仿宋_GB2312" w:eastAsia="仿宋_GB2312" w:hAnsi="仿宋" w:cs="宋体" w:hint="eastAsia"/>
          <w:kern w:val="0"/>
          <w:sz w:val="32"/>
          <w:szCs w:val="32"/>
        </w:rPr>
        <w:t>主要原因为工资上调，财政拨款增加。</w:t>
      </w:r>
      <w:r>
        <w:rPr>
          <w:rFonts w:ascii="仿宋_GB2312" w:eastAsia="仿宋_GB2312" w:hAnsi="仿宋" w:cs="宋体" w:hint="eastAsia"/>
          <w:kern w:val="0"/>
          <w:sz w:val="32"/>
          <w:szCs w:val="32"/>
        </w:rPr>
        <w:t>本年支出2122.45万元，</w:t>
      </w:r>
      <w:r w:rsidR="00A14CE5">
        <w:rPr>
          <w:rFonts w:ascii="仿宋_GB2312" w:eastAsia="仿宋_GB2312" w:hAnsi="仿宋" w:cs="宋体" w:hint="eastAsia"/>
          <w:kern w:val="0"/>
          <w:sz w:val="32"/>
          <w:szCs w:val="32"/>
        </w:rPr>
        <w:t>与2018年决算相比，增加了141.58万元，同比上年增加7.14</w:t>
      </w:r>
      <w:r w:rsidR="00A14CE5">
        <w:rPr>
          <w:rFonts w:ascii="仿宋_GB2312" w:eastAsia="仿宋_GB2312" w:hAnsi="仿宋" w:cs="宋体"/>
          <w:kern w:val="0"/>
          <w:sz w:val="32"/>
          <w:szCs w:val="32"/>
        </w:rPr>
        <w:t>%</w:t>
      </w:r>
      <w:r w:rsidR="00A14CE5">
        <w:rPr>
          <w:rFonts w:ascii="仿宋_GB2312" w:eastAsia="仿宋_GB2312" w:hAnsi="仿宋" w:cs="宋体" w:hint="eastAsia"/>
          <w:kern w:val="0"/>
          <w:sz w:val="32"/>
          <w:szCs w:val="32"/>
        </w:rPr>
        <w:t>，主要原因为人员支出增加，公用支出增加。</w:t>
      </w:r>
      <w:r>
        <w:rPr>
          <w:rFonts w:ascii="仿宋_GB2312" w:eastAsia="仿宋_GB2312" w:hAnsi="仿宋" w:cs="宋体" w:hint="eastAsia"/>
          <w:kern w:val="0"/>
          <w:sz w:val="32"/>
          <w:szCs w:val="32"/>
        </w:rPr>
        <w:t>年末结转和结余</w:t>
      </w:r>
      <w:r>
        <w:rPr>
          <w:rFonts w:ascii="仿宋_GB2312" w:eastAsia="仿宋_GB2312" w:hAnsi="仿宋" w:cs="宋体"/>
          <w:kern w:val="0"/>
          <w:sz w:val="32"/>
          <w:szCs w:val="32"/>
        </w:rPr>
        <w:t>0</w:t>
      </w:r>
      <w:r>
        <w:rPr>
          <w:rFonts w:ascii="仿宋_GB2312" w:eastAsia="仿宋_GB2312" w:hAnsi="仿宋" w:cs="宋体" w:hint="eastAsia"/>
          <w:kern w:val="0"/>
          <w:sz w:val="32"/>
          <w:szCs w:val="32"/>
        </w:rPr>
        <w:t>万元。</w:t>
      </w:r>
    </w:p>
    <w:p w:rsidR="006766C9" w:rsidRDefault="00E77B61">
      <w:pPr>
        <w:widowControl/>
        <w:spacing w:line="584"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（二）收入决算情况说明</w:t>
      </w:r>
    </w:p>
    <w:p w:rsidR="006766C9" w:rsidRDefault="00E77B61">
      <w:pPr>
        <w:spacing w:line="584" w:lineRule="exact"/>
        <w:ind w:firstLineChars="250" w:firstLine="800"/>
        <w:rPr>
          <w:rFonts w:ascii="仿宋_GB2312" w:eastAsia="仿宋_GB2312" w:hAnsi="仿宋_GB2312" w:cs="仿宋_GB2312"/>
          <w:color w:val="484747"/>
          <w:sz w:val="32"/>
          <w:szCs w:val="32"/>
        </w:rPr>
      </w:pPr>
      <w:r>
        <w:rPr>
          <w:rFonts w:ascii="仿宋_GB2312" w:eastAsia="仿宋_GB2312" w:hAnsi="Times New Roman" w:cs="DengXian-Regular" w:hint="eastAsia"/>
          <w:sz w:val="32"/>
          <w:szCs w:val="32"/>
        </w:rPr>
        <w:t>本部门2019年度本年收入合计</w:t>
      </w:r>
      <w:r>
        <w:rPr>
          <w:rFonts w:ascii="仿宋_GB2312" w:eastAsia="仿宋_GB2312" w:hAnsi="仿宋_GB2312" w:cs="仿宋_GB2312" w:hint="eastAsia"/>
          <w:color w:val="484747"/>
          <w:sz w:val="32"/>
          <w:szCs w:val="32"/>
        </w:rPr>
        <w:t>2122.45</w:t>
      </w:r>
      <w:r>
        <w:rPr>
          <w:rFonts w:ascii="仿宋_GB2312" w:eastAsia="仿宋_GB2312" w:hAnsi="Times New Roman" w:cs="DengXian-Regular" w:hint="eastAsia"/>
          <w:sz w:val="32"/>
          <w:szCs w:val="32"/>
        </w:rPr>
        <w:t>万元，其中：财政拨款收入</w:t>
      </w:r>
      <w:r>
        <w:rPr>
          <w:rFonts w:ascii="仿宋_GB2312" w:eastAsia="仿宋_GB2312" w:hAnsi="仿宋_GB2312" w:cs="仿宋_GB2312" w:hint="eastAsia"/>
          <w:color w:val="484747"/>
          <w:sz w:val="32"/>
          <w:szCs w:val="32"/>
        </w:rPr>
        <w:t>2122.45</w:t>
      </w:r>
      <w:r>
        <w:rPr>
          <w:rFonts w:ascii="仿宋_GB2312" w:eastAsia="仿宋_GB2312" w:hAnsi="Times New Roman" w:cs="DengXian-Regular" w:hint="eastAsia"/>
          <w:sz w:val="32"/>
          <w:szCs w:val="32"/>
        </w:rPr>
        <w:t>万元，占100%；事业收入0万元，占0%；经营收入0万元，占0%；其他收入0万元，占0%。</w:t>
      </w:r>
    </w:p>
    <w:p w:rsidR="006766C9" w:rsidRDefault="00E77B61">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（三）支出决算情况说明</w:t>
      </w:r>
    </w:p>
    <w:p w:rsidR="006766C9" w:rsidRDefault="00E77B61">
      <w:pPr>
        <w:widowControl/>
        <w:spacing w:line="540" w:lineRule="exact"/>
        <w:ind w:firstLineChars="250" w:firstLine="8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2019年度共支出</w:t>
      </w:r>
      <w:r>
        <w:rPr>
          <w:rFonts w:ascii="仿宋_GB2312" w:eastAsia="仿宋_GB2312" w:hAnsi="仿宋_GB2312" w:cs="仿宋_GB2312" w:hint="eastAsia"/>
          <w:color w:val="484747"/>
          <w:sz w:val="32"/>
          <w:szCs w:val="32"/>
        </w:rPr>
        <w:t>2122.45</w:t>
      </w:r>
      <w:r>
        <w:rPr>
          <w:rFonts w:ascii="仿宋_GB2312" w:eastAsia="仿宋_GB2312" w:hAnsi="仿宋" w:cs="宋体" w:hint="eastAsia"/>
          <w:kern w:val="0"/>
          <w:sz w:val="32"/>
          <w:szCs w:val="32"/>
        </w:rPr>
        <w:t>万元，其中：基本支出</w:t>
      </w:r>
      <w:r>
        <w:rPr>
          <w:rFonts w:ascii="仿宋_GB2312" w:eastAsia="仿宋_GB2312" w:hAnsi="仿宋_GB2312" w:cs="仿宋_GB2312" w:hint="eastAsia"/>
          <w:color w:val="333333"/>
          <w:sz w:val="32"/>
          <w:szCs w:val="32"/>
          <w:shd w:val="clear" w:color="auto" w:fill="FFFFFF"/>
        </w:rPr>
        <w:t>1015.98</w:t>
      </w:r>
      <w:r>
        <w:rPr>
          <w:rFonts w:ascii="仿宋_GB2312" w:eastAsia="仿宋_GB2312" w:hAnsi="仿宋" w:cs="宋体" w:hint="eastAsia"/>
          <w:kern w:val="0"/>
          <w:sz w:val="32"/>
          <w:szCs w:val="32"/>
        </w:rPr>
        <w:t>万元，占比47.86%；项目支出</w:t>
      </w:r>
      <w:r>
        <w:rPr>
          <w:rFonts w:ascii="仿宋_GB2312" w:eastAsia="仿宋_GB2312" w:hAnsi="仿宋_GB2312" w:cs="仿宋_GB2312" w:hint="eastAsia"/>
          <w:color w:val="333333"/>
          <w:sz w:val="32"/>
          <w:szCs w:val="32"/>
          <w:shd w:val="clear" w:color="auto" w:fill="FFFFFF"/>
        </w:rPr>
        <w:t>1106.47</w:t>
      </w:r>
      <w:r>
        <w:rPr>
          <w:rFonts w:ascii="仿宋_GB2312" w:eastAsia="仿宋_GB2312" w:hAnsi="仿宋" w:cs="宋体" w:hint="eastAsia"/>
          <w:kern w:val="0"/>
          <w:sz w:val="32"/>
          <w:szCs w:val="32"/>
        </w:rPr>
        <w:t>万元，占比52.14%，</w:t>
      </w:r>
      <w:r>
        <w:rPr>
          <w:rFonts w:ascii="仿宋_GB2312" w:eastAsia="仿宋_GB2312" w:hAnsi="Times New Roman" w:cs="DengXian-Regular" w:hint="eastAsia"/>
          <w:sz w:val="32"/>
          <w:szCs w:val="32"/>
        </w:rPr>
        <w:t>经营支出0万元，占0%。</w:t>
      </w:r>
    </w:p>
    <w:p w:rsidR="006766C9" w:rsidRDefault="00E77B61">
      <w:pPr>
        <w:widowControl/>
        <w:spacing w:line="584" w:lineRule="exact"/>
        <w:ind w:firstLineChars="250" w:firstLine="800"/>
        <w:jc w:val="left"/>
        <w:rPr>
          <w:rFonts w:ascii="黑体" w:eastAsia="黑体" w:cs="Times New Roman"/>
          <w:sz w:val="32"/>
          <w:szCs w:val="32"/>
        </w:rPr>
      </w:pPr>
      <w:r>
        <w:rPr>
          <w:rFonts w:ascii="黑体" w:eastAsia="黑体" w:cs="Times New Roman" w:hint="eastAsia"/>
          <w:sz w:val="32"/>
          <w:szCs w:val="32"/>
        </w:rPr>
        <w:t>四、财政拨款收入支出决算总体情况说明</w:t>
      </w:r>
    </w:p>
    <w:p w:rsidR="006766C9" w:rsidRDefault="00E77B61">
      <w:pPr>
        <w:spacing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2018 </w:t>
      </w:r>
      <w:r>
        <w:rPr>
          <w:rFonts w:ascii="楷体_GB2312" w:eastAsia="楷体_GB2312" w:cs="DengXian-Bold" w:hint="eastAsia"/>
          <w:b/>
          <w:bCs/>
          <w:sz w:val="32"/>
          <w:szCs w:val="32"/>
        </w:rPr>
        <w:t>年度决算对比情况</w:t>
      </w:r>
    </w:p>
    <w:p w:rsidR="006766C9" w:rsidRDefault="00E77B6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本部门2019年度财政拨款本年收入2122.45万元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w:t>
      </w:r>
      <w:r>
        <w:rPr>
          <w:rFonts w:ascii="仿宋_GB2312" w:eastAsia="仿宋_GB2312" w:cs="DengXian-Regular" w:hint="eastAsia"/>
          <w:sz w:val="32"/>
          <w:szCs w:val="32"/>
        </w:rPr>
        <w:t>8年度增加141.58万元，增长7.14</w:t>
      </w:r>
      <w:r>
        <w:rPr>
          <w:rFonts w:ascii="仿宋_GB2312" w:eastAsia="仿宋_GB2312" w:cs="DengXian-Regular"/>
          <w:sz w:val="32"/>
          <w:szCs w:val="32"/>
        </w:rPr>
        <w:t>%</w:t>
      </w:r>
      <w:r>
        <w:rPr>
          <w:rFonts w:ascii="仿宋_GB2312" w:eastAsia="仿宋_GB2312" w:cs="DengXian-Regular" w:hint="eastAsia"/>
          <w:sz w:val="32"/>
          <w:szCs w:val="32"/>
        </w:rPr>
        <w:t>，主要是</w:t>
      </w:r>
      <w:r>
        <w:rPr>
          <w:rFonts w:ascii="仿宋_GB2312" w:eastAsia="仿宋_GB2312" w:hAnsi="仿宋_GB2312" w:cs="仿宋_GB2312" w:hint="eastAsia"/>
          <w:kern w:val="0"/>
          <w:sz w:val="32"/>
          <w:szCs w:val="32"/>
        </w:rPr>
        <w:t>人员工资调整、追加项目、上级财政拨款增加，</w:t>
      </w:r>
      <w:r>
        <w:rPr>
          <w:rFonts w:ascii="仿宋_GB2312" w:eastAsia="仿宋_GB2312" w:cs="DengXian-Regular" w:hint="eastAsia"/>
          <w:sz w:val="32"/>
          <w:szCs w:val="32"/>
        </w:rPr>
        <w:t>本年支出2122.45万元，增加141.58万元，增长7.14</w:t>
      </w:r>
      <w:r>
        <w:rPr>
          <w:rFonts w:ascii="仿宋_GB2312" w:eastAsia="仿宋_GB2312" w:cs="DengXian-Regular"/>
          <w:sz w:val="32"/>
          <w:szCs w:val="32"/>
        </w:rPr>
        <w:t>%</w:t>
      </w:r>
      <w:r>
        <w:rPr>
          <w:rFonts w:ascii="仿宋_GB2312" w:eastAsia="仿宋_GB2312" w:cs="DengXian-Regular" w:hint="eastAsia"/>
          <w:sz w:val="32"/>
          <w:szCs w:val="32"/>
        </w:rPr>
        <w:t>，主要是</w:t>
      </w:r>
      <w:r>
        <w:rPr>
          <w:rFonts w:ascii="仿宋_GB2312" w:eastAsia="仿宋_GB2312" w:hAnsi="仿宋_GB2312" w:cs="仿宋_GB2312" w:hint="eastAsia"/>
          <w:kern w:val="0"/>
          <w:sz w:val="32"/>
          <w:szCs w:val="32"/>
        </w:rPr>
        <w:t>人员工资调整支出、追加项目支出</w:t>
      </w:r>
      <w:r>
        <w:rPr>
          <w:rFonts w:ascii="仿宋_GB2312" w:eastAsia="仿宋_GB2312" w:cs="DengXian-Regular" w:hint="eastAsia"/>
          <w:sz w:val="32"/>
          <w:szCs w:val="32"/>
        </w:rPr>
        <w:t>。</w:t>
      </w:r>
    </w:p>
    <w:p w:rsidR="006766C9" w:rsidRDefault="00E77B6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其中：一般公共预算财政拨款本年收入2077.45万元，比</w:t>
      </w:r>
      <w:r>
        <w:rPr>
          <w:rFonts w:ascii="仿宋_GB2312" w:eastAsia="仿宋_GB2312" w:cs="DengXian-Regular"/>
          <w:sz w:val="32"/>
          <w:szCs w:val="32"/>
        </w:rPr>
        <w:t>201</w:t>
      </w:r>
      <w:r>
        <w:rPr>
          <w:rFonts w:ascii="仿宋_GB2312" w:eastAsia="仿宋_GB2312" w:cs="DengXian-Regular" w:hint="eastAsia"/>
          <w:sz w:val="32"/>
          <w:szCs w:val="32"/>
        </w:rPr>
        <w:t>8年度增加205.57万元；主要是</w:t>
      </w:r>
      <w:r>
        <w:rPr>
          <w:rFonts w:ascii="仿宋_GB2312" w:eastAsia="仿宋_GB2312" w:hAnsi="仿宋_GB2312" w:cs="仿宋_GB2312" w:hint="eastAsia"/>
          <w:kern w:val="0"/>
          <w:sz w:val="32"/>
          <w:szCs w:val="32"/>
        </w:rPr>
        <w:t>工资调整、追加项目、上级财政拨款增加</w:t>
      </w:r>
      <w:r>
        <w:rPr>
          <w:rFonts w:ascii="仿宋_GB2312" w:eastAsia="仿宋_GB2312" w:cs="DengXian-Regular" w:hint="eastAsia"/>
          <w:sz w:val="32"/>
          <w:szCs w:val="32"/>
        </w:rPr>
        <w:t>；本年支出2077.45万元，比</w:t>
      </w:r>
      <w:r>
        <w:rPr>
          <w:rFonts w:ascii="仿宋_GB2312" w:eastAsia="仿宋_GB2312" w:cs="DengXian-Regular"/>
          <w:sz w:val="32"/>
          <w:szCs w:val="32"/>
        </w:rPr>
        <w:t>201</w:t>
      </w:r>
      <w:r>
        <w:rPr>
          <w:rFonts w:ascii="仿宋_GB2312" w:eastAsia="仿宋_GB2312" w:cs="DengXian-Regular" w:hint="eastAsia"/>
          <w:sz w:val="32"/>
          <w:szCs w:val="32"/>
        </w:rPr>
        <w:t>8年度增加205.57万元，增长11</w:t>
      </w:r>
      <w:r>
        <w:rPr>
          <w:rFonts w:ascii="仿宋_GB2312" w:eastAsia="仿宋_GB2312" w:cs="DengXian-Regular"/>
          <w:sz w:val="32"/>
          <w:szCs w:val="32"/>
        </w:rPr>
        <w:t>%</w:t>
      </w:r>
      <w:r>
        <w:rPr>
          <w:rFonts w:ascii="仿宋_GB2312" w:eastAsia="仿宋_GB2312" w:cs="DengXian-Regular" w:hint="eastAsia"/>
          <w:sz w:val="32"/>
          <w:szCs w:val="32"/>
        </w:rPr>
        <w:t>，主要是</w:t>
      </w:r>
      <w:r>
        <w:rPr>
          <w:rFonts w:ascii="仿宋_GB2312" w:eastAsia="仿宋_GB2312" w:hAnsi="仿宋_GB2312" w:cs="仿宋_GB2312" w:hint="eastAsia"/>
          <w:kern w:val="0"/>
          <w:sz w:val="32"/>
          <w:szCs w:val="32"/>
        </w:rPr>
        <w:t>人员工资调整支出、追加项目支出</w:t>
      </w:r>
      <w:r>
        <w:rPr>
          <w:rFonts w:ascii="仿宋_GB2312" w:eastAsia="仿宋_GB2312" w:cs="DengXian-Regular" w:hint="eastAsia"/>
          <w:sz w:val="32"/>
          <w:szCs w:val="32"/>
        </w:rPr>
        <w:t>。政府性基金预算财政拨款本年收入45万元，比</w:t>
      </w:r>
      <w:r>
        <w:rPr>
          <w:rFonts w:ascii="仿宋_GB2312" w:eastAsia="仿宋_GB2312" w:cs="DengXian-Regular"/>
          <w:sz w:val="32"/>
          <w:szCs w:val="32"/>
        </w:rPr>
        <w:t>201</w:t>
      </w:r>
      <w:r>
        <w:rPr>
          <w:rFonts w:ascii="仿宋_GB2312" w:eastAsia="仿宋_GB2312" w:cs="DengXian-Regular" w:hint="eastAsia"/>
          <w:sz w:val="32"/>
          <w:szCs w:val="32"/>
        </w:rPr>
        <w:t>8年度减少63.99万元，减少58.71</w:t>
      </w:r>
      <w:r>
        <w:rPr>
          <w:rFonts w:ascii="仿宋_GB2312" w:eastAsia="仿宋_GB2312" w:cs="DengXian-Regular"/>
          <w:sz w:val="32"/>
          <w:szCs w:val="32"/>
        </w:rPr>
        <w:t>%</w:t>
      </w:r>
      <w:r>
        <w:rPr>
          <w:rFonts w:ascii="仿宋_GB2312" w:eastAsia="仿宋_GB2312" w:cs="DengXian-Regular" w:hint="eastAsia"/>
          <w:sz w:val="32"/>
          <w:szCs w:val="32"/>
        </w:rPr>
        <w:t>，主要是城市建设配套费减少；本年支出45万元，比</w:t>
      </w:r>
      <w:r>
        <w:rPr>
          <w:rFonts w:ascii="仿宋_GB2312" w:eastAsia="仿宋_GB2312" w:cs="DengXian-Regular"/>
          <w:sz w:val="32"/>
          <w:szCs w:val="32"/>
        </w:rPr>
        <w:t>201</w:t>
      </w:r>
      <w:r>
        <w:rPr>
          <w:rFonts w:ascii="仿宋_GB2312" w:eastAsia="仿宋_GB2312" w:cs="DengXian-Regular" w:hint="eastAsia"/>
          <w:sz w:val="32"/>
          <w:szCs w:val="32"/>
        </w:rPr>
        <w:t>8年度减少63.99万元，减少58.71</w:t>
      </w:r>
      <w:r>
        <w:rPr>
          <w:rFonts w:ascii="仿宋_GB2312" w:eastAsia="仿宋_GB2312" w:cs="DengXian-Regular"/>
          <w:sz w:val="32"/>
          <w:szCs w:val="32"/>
        </w:rPr>
        <w:t>%</w:t>
      </w:r>
      <w:r>
        <w:rPr>
          <w:rFonts w:ascii="仿宋_GB2312" w:eastAsia="仿宋_GB2312" w:cs="DengXian-Regular" w:hint="eastAsia"/>
          <w:sz w:val="32"/>
          <w:szCs w:val="32"/>
        </w:rPr>
        <w:t>，主要是加大清洁城乡力度。</w:t>
      </w:r>
    </w:p>
    <w:p w:rsidR="006766C9" w:rsidRDefault="00E77B61">
      <w:pPr>
        <w:spacing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1D27A3" w:rsidRDefault="00E77B61">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cs="DengXian-Regular" w:hint="eastAsia"/>
          <w:sz w:val="32"/>
          <w:szCs w:val="32"/>
        </w:rPr>
        <w:t>本部门2019年度财政拨款本年收入2122.45万元，完成年初预算的185</w:t>
      </w:r>
      <w:r>
        <w:rPr>
          <w:rFonts w:ascii="仿宋_GB2312" w:eastAsia="仿宋_GB2312" w:cs="DengXian-Regular"/>
          <w:sz w:val="32"/>
          <w:szCs w:val="32"/>
        </w:rPr>
        <w:t>%,</w:t>
      </w:r>
      <w:r>
        <w:rPr>
          <w:rFonts w:ascii="仿宋_GB2312" w:eastAsia="仿宋_GB2312" w:cs="DengXian-Regular" w:hint="eastAsia"/>
          <w:sz w:val="32"/>
          <w:szCs w:val="32"/>
        </w:rPr>
        <w:t>比年初预算增加975.82万元，决算数大于预算数主要是</w:t>
      </w:r>
      <w:r>
        <w:rPr>
          <w:rFonts w:ascii="仿宋_GB2312" w:eastAsia="仿宋_GB2312" w:hAnsi="仿宋_GB2312" w:cs="仿宋_GB2312" w:hint="eastAsia"/>
          <w:kern w:val="0"/>
          <w:sz w:val="32"/>
          <w:szCs w:val="32"/>
        </w:rPr>
        <w:t>人员工资调整、追加项目、上级财政拨款增加；</w:t>
      </w:r>
      <w:r>
        <w:rPr>
          <w:rFonts w:ascii="仿宋_GB2312" w:eastAsia="仿宋_GB2312" w:cs="DengXian-Regular" w:hint="eastAsia"/>
          <w:sz w:val="32"/>
          <w:szCs w:val="32"/>
        </w:rPr>
        <w:t>本年支出2122.45万元。</w:t>
      </w:r>
      <w:r w:rsidR="00B16AA1">
        <w:rPr>
          <w:rFonts w:ascii="仿宋_GB2312" w:eastAsia="仿宋_GB2312" w:cs="DengXian-Regular" w:hint="eastAsia"/>
          <w:sz w:val="32"/>
          <w:szCs w:val="32"/>
        </w:rPr>
        <w:t>完成年初预算的185</w:t>
      </w:r>
      <w:r w:rsidR="00B16AA1">
        <w:rPr>
          <w:rFonts w:ascii="仿宋_GB2312" w:eastAsia="仿宋_GB2312" w:cs="DengXian-Regular"/>
          <w:sz w:val="32"/>
          <w:szCs w:val="32"/>
        </w:rPr>
        <w:t>%,</w:t>
      </w:r>
      <w:r w:rsidR="00B16AA1">
        <w:rPr>
          <w:rFonts w:ascii="仿宋_GB2312" w:eastAsia="仿宋_GB2312" w:cs="DengXian-Regular" w:hint="eastAsia"/>
          <w:sz w:val="32"/>
          <w:szCs w:val="32"/>
        </w:rPr>
        <w:t>比年初预算增加975.82万元，决算数大于预算数主要是</w:t>
      </w:r>
      <w:r w:rsidR="00C12B0A">
        <w:rPr>
          <w:rFonts w:ascii="仿宋_GB2312" w:eastAsia="仿宋_GB2312" w:hAnsi="仿宋_GB2312" w:cs="仿宋_GB2312" w:hint="eastAsia"/>
          <w:kern w:val="0"/>
          <w:sz w:val="32"/>
          <w:szCs w:val="32"/>
        </w:rPr>
        <w:t>人员工资上调支出增加</w:t>
      </w:r>
      <w:r w:rsidR="00B16AA1">
        <w:rPr>
          <w:rFonts w:ascii="仿宋_GB2312" w:eastAsia="仿宋_GB2312" w:hAnsi="仿宋_GB2312" w:cs="仿宋_GB2312" w:hint="eastAsia"/>
          <w:kern w:val="0"/>
          <w:sz w:val="32"/>
          <w:szCs w:val="32"/>
        </w:rPr>
        <w:t>、追加项目</w:t>
      </w:r>
      <w:r w:rsidR="00C12B0A">
        <w:rPr>
          <w:rFonts w:ascii="仿宋_GB2312" w:eastAsia="仿宋_GB2312" w:hAnsi="仿宋_GB2312" w:cs="仿宋_GB2312" w:hint="eastAsia"/>
          <w:kern w:val="0"/>
          <w:sz w:val="32"/>
          <w:szCs w:val="32"/>
        </w:rPr>
        <w:t>支出增加。</w:t>
      </w:r>
    </w:p>
    <w:p w:rsidR="001D27A3" w:rsidRDefault="001D27A3">
      <w:pPr>
        <w:adjustRightInd w:val="0"/>
        <w:snapToGrid w:val="0"/>
        <w:spacing w:line="580" w:lineRule="exact"/>
        <w:ind w:firstLineChars="200" w:firstLine="640"/>
        <w:rPr>
          <w:rFonts w:ascii="仿宋_GB2312" w:eastAsia="仿宋_GB2312" w:cs="DengXian-Regular" w:hint="eastAsia"/>
          <w:sz w:val="32"/>
          <w:szCs w:val="32"/>
        </w:rPr>
      </w:pPr>
      <w:r>
        <w:rPr>
          <w:rFonts w:ascii="仿宋_GB2312" w:eastAsia="仿宋_GB2312" w:cs="DengXian-Regular" w:hint="eastAsia"/>
          <w:sz w:val="32"/>
          <w:szCs w:val="32"/>
        </w:rPr>
        <w:t>1.</w:t>
      </w:r>
      <w:r w:rsidR="00E77B61">
        <w:rPr>
          <w:rFonts w:ascii="仿宋_GB2312" w:eastAsia="仿宋_GB2312" w:cs="DengXian-Regular" w:hint="eastAsia"/>
          <w:sz w:val="32"/>
          <w:szCs w:val="32"/>
        </w:rPr>
        <w:t>一般公共预算财政拨款本年收入完成年初预算198</w:t>
      </w:r>
      <w:r w:rsidR="00E77B61">
        <w:rPr>
          <w:rFonts w:ascii="仿宋_GB2312" w:eastAsia="仿宋_GB2312" w:cs="DengXian-Regular"/>
          <w:sz w:val="32"/>
          <w:szCs w:val="32"/>
        </w:rPr>
        <w:t>%</w:t>
      </w:r>
      <w:r w:rsidR="00E77B61">
        <w:rPr>
          <w:rFonts w:ascii="仿宋_GB2312" w:eastAsia="仿宋_GB2312" w:cs="DengXian-Regular" w:hint="eastAsia"/>
          <w:sz w:val="32"/>
          <w:szCs w:val="32"/>
        </w:rPr>
        <w:t>，比年初预算增加</w:t>
      </w:r>
      <w:r w:rsidR="00E77B61">
        <w:rPr>
          <w:rFonts w:ascii="仿宋_GB2312" w:eastAsia="仿宋_GB2312" w:cs="DengXian-Regular"/>
          <w:sz w:val="32"/>
          <w:szCs w:val="32"/>
        </w:rPr>
        <w:t>10</w:t>
      </w:r>
      <w:r w:rsidR="00E77B61">
        <w:rPr>
          <w:rFonts w:ascii="仿宋_GB2312" w:eastAsia="仿宋_GB2312" w:cs="DengXian-Regular" w:hint="eastAsia"/>
          <w:sz w:val="32"/>
          <w:szCs w:val="32"/>
        </w:rPr>
        <w:t>30.82万元，决算数大于预算数主要是</w:t>
      </w:r>
      <w:r w:rsidR="00E77B61">
        <w:rPr>
          <w:rFonts w:ascii="仿宋_GB2312" w:eastAsia="仿宋_GB2312" w:hAnsi="仿宋_GB2312" w:cs="仿宋_GB2312" w:hint="eastAsia"/>
          <w:kern w:val="0"/>
          <w:sz w:val="32"/>
          <w:szCs w:val="32"/>
        </w:rPr>
        <w:t>人员工资调整、追加项目、上级财政拨款增加</w:t>
      </w:r>
      <w:r w:rsidR="00E77B61">
        <w:rPr>
          <w:rFonts w:ascii="仿宋_GB2312" w:eastAsia="仿宋_GB2312" w:cs="DengXian-Regular" w:hint="eastAsia"/>
          <w:sz w:val="32"/>
          <w:szCs w:val="32"/>
        </w:rPr>
        <w:t>；支出完成年初预算198</w:t>
      </w:r>
      <w:r w:rsidR="00E77B61">
        <w:rPr>
          <w:rFonts w:ascii="仿宋_GB2312" w:eastAsia="仿宋_GB2312" w:cs="DengXian-Regular"/>
          <w:sz w:val="32"/>
          <w:szCs w:val="32"/>
        </w:rPr>
        <w:t>%</w:t>
      </w:r>
      <w:r w:rsidR="00E77B61">
        <w:rPr>
          <w:rFonts w:ascii="仿宋_GB2312" w:eastAsia="仿宋_GB2312" w:cs="DengXian-Regular" w:hint="eastAsia"/>
          <w:sz w:val="32"/>
          <w:szCs w:val="32"/>
        </w:rPr>
        <w:t>，比年初预算增加1030.82万元，决算数大于预算数主要是</w:t>
      </w:r>
      <w:r w:rsidR="00E77B61">
        <w:rPr>
          <w:rFonts w:ascii="仿宋_GB2312" w:eastAsia="仿宋_GB2312" w:hAnsi="仿宋_GB2312" w:cs="仿宋_GB2312" w:hint="eastAsia"/>
          <w:kern w:val="0"/>
          <w:sz w:val="32"/>
          <w:szCs w:val="32"/>
        </w:rPr>
        <w:t>人员工资调整支出、追加项目支出</w:t>
      </w:r>
      <w:r w:rsidR="00E77B61">
        <w:rPr>
          <w:rFonts w:ascii="仿宋_GB2312" w:eastAsia="仿宋_GB2312" w:cs="DengXian-Regular" w:hint="eastAsia"/>
          <w:sz w:val="32"/>
          <w:szCs w:val="32"/>
        </w:rPr>
        <w:t>。</w:t>
      </w:r>
    </w:p>
    <w:p w:rsidR="001D27A3" w:rsidRDefault="001D27A3" w:rsidP="001D27A3">
      <w:pPr>
        <w:adjustRightInd w:val="0"/>
        <w:snapToGrid w:val="0"/>
        <w:spacing w:line="580" w:lineRule="exact"/>
        <w:ind w:firstLineChars="200" w:firstLine="640"/>
        <w:rPr>
          <w:rFonts w:ascii="仿宋_GB2312" w:eastAsia="仿宋_GB2312" w:cs="DengXian-Regular" w:hint="eastAsia"/>
          <w:sz w:val="32"/>
          <w:szCs w:val="32"/>
        </w:rPr>
      </w:pPr>
      <w:r>
        <w:rPr>
          <w:rFonts w:ascii="仿宋_GB2312" w:eastAsia="仿宋_GB2312" w:cs="DengXian-Regular" w:hint="eastAsia"/>
          <w:sz w:val="32"/>
          <w:szCs w:val="32"/>
        </w:rPr>
        <w:t>2.</w:t>
      </w:r>
      <w:r>
        <w:rPr>
          <w:rFonts w:ascii="仿宋_GB2312" w:eastAsia="仿宋_GB2312" w:hAnsi="Times New Roman" w:cs="DengXian-Regular" w:hint="eastAsia"/>
          <w:color w:val="000000" w:themeColor="text1"/>
          <w:sz w:val="32"/>
          <w:szCs w:val="32"/>
        </w:rPr>
        <w:t>政府性基金预算财政拨款本年收入完成年初预算45%，比年初预算减少55万元，主要是城乡基础设施配套费收入减少；支出完成年初预算45%，比年初预算减少45万元，主要是城乡</w:t>
      </w:r>
      <w:r>
        <w:rPr>
          <w:rFonts w:ascii="仿宋_GB2312" w:eastAsia="仿宋_GB2312" w:hAnsi="Times New Roman" w:cs="DengXian-Regular" w:hint="eastAsia"/>
          <w:color w:val="000000" w:themeColor="text1"/>
          <w:sz w:val="32"/>
          <w:szCs w:val="32"/>
        </w:rPr>
        <w:lastRenderedPageBreak/>
        <w:t>基础设施配套费支出减少。</w:t>
      </w:r>
    </w:p>
    <w:p w:rsidR="006766C9" w:rsidRDefault="00E77B61" w:rsidP="001D27A3">
      <w:pPr>
        <w:adjustRightInd w:val="0"/>
        <w:snapToGrid w:val="0"/>
        <w:spacing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6766C9" w:rsidRDefault="00E77B6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2019年度财政拨款支出2122.45万元，主要用于以下方面一般公共服务（类）支出795万元，占37.46</w:t>
      </w:r>
      <w:r>
        <w:rPr>
          <w:rFonts w:ascii="仿宋_GB2312" w:eastAsia="仿宋_GB2312" w:cs="DengXian-Regular"/>
          <w:sz w:val="32"/>
          <w:szCs w:val="32"/>
        </w:rPr>
        <w:t>%</w:t>
      </w:r>
      <w:r>
        <w:rPr>
          <w:rFonts w:ascii="仿宋_GB2312" w:eastAsia="仿宋_GB2312" w:cs="DengXian-Regular" w:hint="eastAsia"/>
          <w:sz w:val="32"/>
          <w:szCs w:val="32"/>
        </w:rPr>
        <w:t>；公共安全（类）支出18.51万元，占0.87</w:t>
      </w:r>
      <w:r>
        <w:rPr>
          <w:rFonts w:ascii="仿宋_GB2312" w:eastAsia="仿宋_GB2312" w:cs="DengXian-Regular"/>
          <w:sz w:val="32"/>
          <w:szCs w:val="32"/>
        </w:rPr>
        <w:t>%</w:t>
      </w:r>
      <w:r>
        <w:rPr>
          <w:rFonts w:ascii="仿宋_GB2312" w:eastAsia="仿宋_GB2312" w:cs="DengXian-Regular" w:hint="eastAsia"/>
          <w:sz w:val="32"/>
          <w:szCs w:val="32"/>
        </w:rPr>
        <w:t>；教育（类）支出29.84万元，占1.41</w:t>
      </w:r>
      <w:r>
        <w:rPr>
          <w:rFonts w:ascii="仿宋_GB2312" w:eastAsia="仿宋_GB2312" w:cs="DengXian-Regular"/>
          <w:sz w:val="32"/>
          <w:szCs w:val="32"/>
        </w:rPr>
        <w:t>%</w:t>
      </w:r>
      <w:r>
        <w:rPr>
          <w:rFonts w:ascii="仿宋_GB2312" w:eastAsia="仿宋_GB2312" w:cs="DengXian-Regular" w:hint="eastAsia"/>
          <w:sz w:val="32"/>
          <w:szCs w:val="32"/>
        </w:rPr>
        <w:t>；文化体育与传媒（类）支出7.88万元，占</w:t>
      </w:r>
      <w:r>
        <w:rPr>
          <w:rFonts w:ascii="仿宋_GB2312" w:eastAsia="仿宋_GB2312" w:cs="DengXian-Regular"/>
          <w:sz w:val="32"/>
          <w:szCs w:val="32"/>
        </w:rPr>
        <w:t xml:space="preserve"> 0.</w:t>
      </w:r>
      <w:r>
        <w:rPr>
          <w:rFonts w:ascii="仿宋_GB2312" w:eastAsia="仿宋_GB2312" w:cs="DengXian-Regular" w:hint="eastAsia"/>
          <w:sz w:val="32"/>
          <w:szCs w:val="32"/>
        </w:rPr>
        <w:t>37</w:t>
      </w:r>
      <w:r>
        <w:rPr>
          <w:rFonts w:ascii="仿宋_GB2312" w:eastAsia="仿宋_GB2312" w:cs="DengXian-Regular"/>
          <w:sz w:val="32"/>
          <w:szCs w:val="32"/>
        </w:rPr>
        <w:t>%</w:t>
      </w:r>
      <w:r>
        <w:rPr>
          <w:rFonts w:ascii="仿宋_GB2312" w:eastAsia="仿宋_GB2312" w:cs="DengXian-Regular" w:hint="eastAsia"/>
          <w:sz w:val="32"/>
          <w:szCs w:val="32"/>
        </w:rPr>
        <w:t>；社会保障和就业（类）支出52.89万元，占2.49</w:t>
      </w:r>
      <w:r>
        <w:rPr>
          <w:rFonts w:ascii="仿宋_GB2312" w:eastAsia="仿宋_GB2312" w:cs="DengXian-Regular"/>
          <w:sz w:val="32"/>
          <w:szCs w:val="32"/>
        </w:rPr>
        <w:t>%</w:t>
      </w:r>
      <w:r>
        <w:rPr>
          <w:rFonts w:ascii="仿宋_GB2312" w:eastAsia="仿宋_GB2312" w:cs="DengXian-Regular" w:hint="eastAsia"/>
          <w:sz w:val="32"/>
          <w:szCs w:val="32"/>
        </w:rPr>
        <w:t>；医疗卫生与计划生育支出45.87万元，占2.16</w:t>
      </w:r>
      <w:r>
        <w:rPr>
          <w:rFonts w:ascii="仿宋_GB2312" w:eastAsia="仿宋_GB2312" w:cs="DengXian-Regular"/>
          <w:sz w:val="32"/>
          <w:szCs w:val="32"/>
        </w:rPr>
        <w:t>%</w:t>
      </w:r>
      <w:r>
        <w:rPr>
          <w:rFonts w:ascii="仿宋_GB2312" w:eastAsia="仿宋_GB2312" w:cs="DengXian-Regular" w:hint="eastAsia"/>
          <w:sz w:val="32"/>
          <w:szCs w:val="32"/>
        </w:rPr>
        <w:t>；节能环保支出810.11万元，占38.17</w:t>
      </w:r>
      <w:r>
        <w:rPr>
          <w:rFonts w:ascii="仿宋_GB2312" w:eastAsia="仿宋_GB2312" w:cs="DengXian-Regular"/>
          <w:sz w:val="32"/>
          <w:szCs w:val="32"/>
        </w:rPr>
        <w:t>%</w:t>
      </w:r>
      <w:r>
        <w:rPr>
          <w:rFonts w:ascii="仿宋_GB2312" w:eastAsia="仿宋_GB2312" w:cs="DengXian-Regular" w:hint="eastAsia"/>
          <w:sz w:val="32"/>
          <w:szCs w:val="32"/>
        </w:rPr>
        <w:t>；城乡社区支出82.54万元，占3.89</w:t>
      </w:r>
      <w:r>
        <w:rPr>
          <w:rFonts w:ascii="仿宋_GB2312" w:eastAsia="仿宋_GB2312" w:cs="DengXian-Regular"/>
          <w:sz w:val="32"/>
          <w:szCs w:val="32"/>
        </w:rPr>
        <w:t>%</w:t>
      </w:r>
      <w:r>
        <w:rPr>
          <w:rFonts w:ascii="仿宋_GB2312" w:eastAsia="仿宋_GB2312" w:cs="DengXian-Regular" w:hint="eastAsia"/>
          <w:sz w:val="32"/>
          <w:szCs w:val="32"/>
        </w:rPr>
        <w:t>；农林水支出</w:t>
      </w:r>
      <w:r>
        <w:rPr>
          <w:rFonts w:ascii="仿宋_GB2312" w:eastAsia="仿宋_GB2312" w:cs="DengXian-Regular"/>
          <w:sz w:val="32"/>
          <w:szCs w:val="32"/>
        </w:rPr>
        <w:t>27</w:t>
      </w:r>
      <w:r>
        <w:rPr>
          <w:rFonts w:ascii="仿宋_GB2312" w:eastAsia="仿宋_GB2312" w:cs="DengXian-Regular" w:hint="eastAsia"/>
          <w:sz w:val="32"/>
          <w:szCs w:val="32"/>
        </w:rPr>
        <w:t>9.80万元，占</w:t>
      </w:r>
      <w:r>
        <w:rPr>
          <w:rFonts w:ascii="仿宋_GB2312" w:eastAsia="仿宋_GB2312" w:cs="DengXian-Regular"/>
          <w:sz w:val="32"/>
          <w:szCs w:val="32"/>
        </w:rPr>
        <w:t>13.</w:t>
      </w:r>
      <w:r>
        <w:rPr>
          <w:rFonts w:ascii="仿宋_GB2312" w:eastAsia="仿宋_GB2312" w:cs="DengXian-Regular" w:hint="eastAsia"/>
          <w:sz w:val="32"/>
          <w:szCs w:val="32"/>
        </w:rPr>
        <w:t>18</w:t>
      </w:r>
      <w:r>
        <w:rPr>
          <w:rFonts w:ascii="仿宋_GB2312" w:eastAsia="仿宋_GB2312" w:cs="DengXian-Regular"/>
          <w:sz w:val="32"/>
          <w:szCs w:val="32"/>
        </w:rPr>
        <w:t>%</w:t>
      </w:r>
      <w:r>
        <w:rPr>
          <w:rFonts w:ascii="仿宋_GB2312" w:eastAsia="仿宋_GB2312" w:cs="DengXian-Regular" w:hint="eastAsia"/>
          <w:sz w:val="32"/>
          <w:szCs w:val="32"/>
        </w:rPr>
        <w:t>。</w:t>
      </w:r>
    </w:p>
    <w:p w:rsidR="006766C9" w:rsidRDefault="00E77B61">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6766C9" w:rsidRDefault="00E77B6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一般公共预算财政拨款基本支出1015.98万元，其中：人员经费949.99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65.98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w:t>
      </w:r>
      <w:r>
        <w:rPr>
          <w:rFonts w:ascii="仿宋_GB2312" w:eastAsia="仿宋_GB2312" w:cs="DengXian-Regular" w:hint="eastAsia"/>
          <w:sz w:val="32"/>
          <w:szCs w:val="32"/>
        </w:rPr>
        <w:lastRenderedPageBreak/>
        <w:t>专用设备购置、信息网络及软件购置更新、公务用车购置、其他资本性支出等。</w:t>
      </w:r>
    </w:p>
    <w:p w:rsidR="006766C9" w:rsidRDefault="00E77B61">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五、一般公共预算财政拨款“三公”经费支出决算情况说明</w:t>
      </w:r>
    </w:p>
    <w:p w:rsidR="006766C9" w:rsidRDefault="00E77B61">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hint="eastAsia"/>
          <w:sz w:val="32"/>
          <w:szCs w:val="32"/>
        </w:rPr>
        <w:t>2019</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hint="eastAsia"/>
          <w:sz w:val="32"/>
          <w:szCs w:val="32"/>
        </w:rPr>
        <w:t>2.54</w:t>
      </w:r>
      <w:r>
        <w:rPr>
          <w:rFonts w:eastAsia="仿宋_GB2312" w:hint="eastAsia"/>
          <w:sz w:val="32"/>
          <w:szCs w:val="32"/>
        </w:rPr>
        <w:t>万元，比年初预算减少</w:t>
      </w:r>
      <w:r>
        <w:rPr>
          <w:rFonts w:eastAsia="仿宋_GB2312" w:hint="eastAsia"/>
          <w:sz w:val="32"/>
          <w:szCs w:val="32"/>
        </w:rPr>
        <w:t>2.26</w:t>
      </w:r>
      <w:r>
        <w:rPr>
          <w:rFonts w:eastAsia="仿宋_GB2312" w:hint="eastAsia"/>
          <w:sz w:val="32"/>
          <w:szCs w:val="32"/>
        </w:rPr>
        <w:t>万元，降低</w:t>
      </w:r>
      <w:r>
        <w:rPr>
          <w:rFonts w:eastAsia="仿宋_GB2312" w:hint="eastAsia"/>
          <w:sz w:val="32"/>
          <w:szCs w:val="32"/>
        </w:rPr>
        <w:t>47</w:t>
      </w:r>
      <w:r>
        <w:rPr>
          <w:rFonts w:eastAsia="仿宋_GB2312"/>
          <w:sz w:val="32"/>
          <w:szCs w:val="32"/>
        </w:rPr>
        <w:t>%</w:t>
      </w:r>
      <w:r>
        <w:rPr>
          <w:rFonts w:eastAsia="仿宋_GB2312" w:hint="eastAsia"/>
          <w:sz w:val="32"/>
          <w:szCs w:val="32"/>
        </w:rPr>
        <w:t>，主要是减少公务用车使用，节约开支；比</w:t>
      </w:r>
      <w:r>
        <w:rPr>
          <w:rFonts w:eastAsia="仿宋_GB2312"/>
          <w:sz w:val="32"/>
          <w:szCs w:val="32"/>
        </w:rPr>
        <w:t>201</w:t>
      </w:r>
      <w:r>
        <w:rPr>
          <w:rFonts w:eastAsia="仿宋_GB2312" w:hint="eastAsia"/>
          <w:sz w:val="32"/>
          <w:szCs w:val="32"/>
        </w:rPr>
        <w:t>8</w:t>
      </w:r>
      <w:r>
        <w:rPr>
          <w:rFonts w:eastAsia="仿宋_GB2312" w:hint="eastAsia"/>
          <w:sz w:val="32"/>
          <w:szCs w:val="32"/>
        </w:rPr>
        <w:t>年度决算减少</w:t>
      </w:r>
      <w:r>
        <w:rPr>
          <w:rFonts w:eastAsia="仿宋_GB2312"/>
          <w:sz w:val="32"/>
          <w:szCs w:val="32"/>
        </w:rPr>
        <w:t>0.6</w:t>
      </w:r>
      <w:r>
        <w:rPr>
          <w:rFonts w:eastAsia="仿宋_GB2312" w:hint="eastAsia"/>
          <w:sz w:val="32"/>
          <w:szCs w:val="32"/>
        </w:rPr>
        <w:t>2</w:t>
      </w:r>
      <w:r>
        <w:rPr>
          <w:rFonts w:eastAsia="仿宋_GB2312" w:hint="eastAsia"/>
          <w:sz w:val="32"/>
          <w:szCs w:val="32"/>
        </w:rPr>
        <w:t>万元，降低</w:t>
      </w:r>
      <w:r>
        <w:rPr>
          <w:rFonts w:eastAsia="仿宋_GB2312"/>
          <w:sz w:val="32"/>
          <w:szCs w:val="32"/>
        </w:rPr>
        <w:t>1</w:t>
      </w:r>
      <w:r>
        <w:rPr>
          <w:rFonts w:eastAsia="仿宋_GB2312" w:hint="eastAsia"/>
          <w:sz w:val="32"/>
          <w:szCs w:val="32"/>
        </w:rPr>
        <w:t>9</w:t>
      </w:r>
      <w:r>
        <w:rPr>
          <w:rFonts w:eastAsia="仿宋_GB2312"/>
          <w:sz w:val="32"/>
          <w:szCs w:val="32"/>
        </w:rPr>
        <w:t>%</w:t>
      </w:r>
      <w:r>
        <w:rPr>
          <w:rFonts w:eastAsia="仿宋_GB2312" w:hint="eastAsia"/>
          <w:sz w:val="32"/>
          <w:szCs w:val="32"/>
        </w:rPr>
        <w:t>，主要是减少公务用车使用，节约开支。具体情况如下：</w:t>
      </w:r>
    </w:p>
    <w:p w:rsidR="006766C9" w:rsidRDefault="00E77B61">
      <w:pPr>
        <w:numPr>
          <w:ilvl w:val="0"/>
          <w:numId w:val="3"/>
        </w:numPr>
        <w:adjustRightInd w:val="0"/>
        <w:snapToGrid w:val="0"/>
        <w:spacing w:line="584" w:lineRule="exact"/>
        <w:ind w:firstLineChars="200" w:firstLine="643"/>
        <w:rPr>
          <w:rFonts w:ascii="仿宋_GB2312" w:eastAsia="仿宋_GB2312" w:hAnsi="Times New Roman" w:cs="DengXian-Regular"/>
          <w:sz w:val="32"/>
          <w:szCs w:val="32"/>
        </w:rPr>
      </w:pPr>
      <w:r>
        <w:rPr>
          <w:rFonts w:eastAsia="楷体_GB2312" w:hint="eastAsia"/>
          <w:b/>
          <w:bCs/>
          <w:sz w:val="32"/>
          <w:szCs w:val="32"/>
        </w:rPr>
        <w:t>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hint="eastAsia"/>
          <w:sz w:val="32"/>
          <w:szCs w:val="32"/>
        </w:rPr>
        <w:t>2019</w:t>
      </w:r>
      <w:r>
        <w:rPr>
          <w:rFonts w:eastAsia="仿宋_GB2312" w:hint="eastAsia"/>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无本单位组织的出国（境）团组。</w:t>
      </w:r>
      <w:r>
        <w:rPr>
          <w:rFonts w:eastAsia="仿宋_GB2312" w:hint="eastAsia"/>
          <w:sz w:val="32"/>
          <w:szCs w:val="32"/>
        </w:rPr>
        <w:t>因公出国（境）。</w:t>
      </w:r>
      <w:r>
        <w:rPr>
          <w:rFonts w:ascii="仿宋_GB2312" w:eastAsia="仿宋_GB2312" w:hAnsi="Times New Roman" w:cs="DengXian-Regular" w:hint="eastAsia"/>
          <w:sz w:val="32"/>
          <w:szCs w:val="32"/>
        </w:rPr>
        <w:t>因公出国（境）费支出较预算增加0万元，增长0%,主要是未发生因公出国费用；较上年增加0万元，增长0%,主要是未发生因公出国费用。</w:t>
      </w:r>
    </w:p>
    <w:p w:rsidR="006766C9" w:rsidRDefault="00E77B61">
      <w:pPr>
        <w:adjustRightInd w:val="0"/>
        <w:snapToGrid w:val="0"/>
        <w:spacing w:line="584" w:lineRule="exact"/>
        <w:ind w:firstLineChars="200" w:firstLine="643"/>
        <w:rPr>
          <w:rFonts w:eastAsia="仿宋_GB2312"/>
          <w:sz w:val="32"/>
          <w:szCs w:val="32"/>
        </w:rPr>
      </w:pPr>
      <w:r>
        <w:rPr>
          <w:rFonts w:eastAsia="楷体_GB2312" w:hint="eastAsia"/>
          <w:b/>
          <w:bCs/>
          <w:sz w:val="32"/>
          <w:szCs w:val="32"/>
        </w:rPr>
        <w:t>（二）公务用车购置及运行维护费支出</w:t>
      </w:r>
      <w:r>
        <w:rPr>
          <w:rFonts w:eastAsia="楷体_GB2312" w:hint="eastAsia"/>
          <w:b/>
          <w:bCs/>
          <w:sz w:val="32"/>
          <w:szCs w:val="32"/>
        </w:rPr>
        <w:t>2.54</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w:t>
      </w:r>
      <w:r>
        <w:rPr>
          <w:rFonts w:ascii="仿宋_GB2312" w:eastAsia="仿宋_GB2312" w:cs="DengXian-Regular" w:hint="eastAsia"/>
          <w:sz w:val="32"/>
          <w:szCs w:val="32"/>
        </w:rPr>
        <w:t>9年度公务用车购置及运行维护费为2.54万元，公务用车购置及运行维护费支出</w:t>
      </w:r>
      <w:r>
        <w:rPr>
          <w:rFonts w:eastAsia="仿宋_GB2312" w:hint="eastAsia"/>
          <w:sz w:val="32"/>
          <w:szCs w:val="32"/>
        </w:rPr>
        <w:t>比年初预算减少</w:t>
      </w:r>
      <w:r>
        <w:rPr>
          <w:rFonts w:eastAsia="仿宋_GB2312" w:hint="eastAsia"/>
          <w:sz w:val="32"/>
          <w:szCs w:val="32"/>
        </w:rPr>
        <w:t>2.26</w:t>
      </w:r>
      <w:r>
        <w:rPr>
          <w:rFonts w:eastAsia="仿宋_GB2312" w:hint="eastAsia"/>
          <w:sz w:val="32"/>
          <w:szCs w:val="32"/>
        </w:rPr>
        <w:t>万元，降低</w:t>
      </w:r>
      <w:r>
        <w:rPr>
          <w:rFonts w:eastAsia="仿宋_GB2312" w:hint="eastAsia"/>
          <w:sz w:val="32"/>
          <w:szCs w:val="32"/>
        </w:rPr>
        <w:t>47</w:t>
      </w:r>
      <w:r>
        <w:rPr>
          <w:rFonts w:eastAsia="仿宋_GB2312"/>
          <w:sz w:val="32"/>
          <w:szCs w:val="32"/>
        </w:rPr>
        <w:t>%</w:t>
      </w:r>
      <w:r>
        <w:rPr>
          <w:rFonts w:eastAsia="仿宋_GB2312" w:hint="eastAsia"/>
          <w:sz w:val="32"/>
          <w:szCs w:val="32"/>
        </w:rPr>
        <w:t>，主要是减少公务用车使用，节约开支；比</w:t>
      </w:r>
      <w:r>
        <w:rPr>
          <w:rFonts w:eastAsia="仿宋_GB2312"/>
          <w:sz w:val="32"/>
          <w:szCs w:val="32"/>
        </w:rPr>
        <w:t>201</w:t>
      </w:r>
      <w:r>
        <w:rPr>
          <w:rFonts w:eastAsia="仿宋_GB2312" w:hint="eastAsia"/>
          <w:sz w:val="32"/>
          <w:szCs w:val="32"/>
        </w:rPr>
        <w:t>8</w:t>
      </w:r>
      <w:r>
        <w:rPr>
          <w:rFonts w:eastAsia="仿宋_GB2312" w:hint="eastAsia"/>
          <w:sz w:val="32"/>
          <w:szCs w:val="32"/>
        </w:rPr>
        <w:t>年度决算减少</w:t>
      </w:r>
      <w:r>
        <w:rPr>
          <w:rFonts w:eastAsia="仿宋_GB2312"/>
          <w:sz w:val="32"/>
          <w:szCs w:val="32"/>
        </w:rPr>
        <w:t>0.6</w:t>
      </w:r>
      <w:r>
        <w:rPr>
          <w:rFonts w:eastAsia="仿宋_GB2312" w:hint="eastAsia"/>
          <w:sz w:val="32"/>
          <w:szCs w:val="32"/>
        </w:rPr>
        <w:t>2</w:t>
      </w:r>
      <w:r w:rsidR="001F29E9">
        <w:rPr>
          <w:rFonts w:eastAsia="仿宋_GB2312" w:hint="eastAsia"/>
          <w:sz w:val="32"/>
          <w:szCs w:val="32"/>
        </w:rPr>
        <w:t>万元，</w:t>
      </w:r>
      <w:r>
        <w:rPr>
          <w:rFonts w:eastAsia="仿宋_GB2312" w:hint="eastAsia"/>
          <w:sz w:val="32"/>
          <w:szCs w:val="32"/>
        </w:rPr>
        <w:t>降低</w:t>
      </w:r>
      <w:r>
        <w:rPr>
          <w:rFonts w:eastAsia="仿宋_GB2312"/>
          <w:sz w:val="32"/>
          <w:szCs w:val="32"/>
        </w:rPr>
        <w:t>1</w:t>
      </w:r>
      <w:r>
        <w:rPr>
          <w:rFonts w:eastAsia="仿宋_GB2312" w:hint="eastAsia"/>
          <w:sz w:val="32"/>
          <w:szCs w:val="32"/>
        </w:rPr>
        <w:t>9</w:t>
      </w:r>
      <w:r>
        <w:rPr>
          <w:rFonts w:eastAsia="仿宋_GB2312"/>
          <w:sz w:val="32"/>
          <w:szCs w:val="32"/>
        </w:rPr>
        <w:t>%</w:t>
      </w:r>
      <w:r>
        <w:rPr>
          <w:rFonts w:eastAsia="仿宋_GB2312" w:hint="eastAsia"/>
          <w:sz w:val="32"/>
          <w:szCs w:val="32"/>
        </w:rPr>
        <w:t>，主要是减少公务用车使用，节约开支。</w:t>
      </w:r>
      <w:r>
        <w:rPr>
          <w:rFonts w:ascii="仿宋_GB2312" w:eastAsia="仿宋_GB2312" w:hAnsi="仿宋_GB2312" w:cs="仿宋_GB2312" w:hint="eastAsia"/>
          <w:color w:val="484747"/>
          <w:kern w:val="0"/>
          <w:sz w:val="32"/>
          <w:szCs w:val="32"/>
        </w:rPr>
        <w:t>公务用车的使用严格按照上级的要求执行，坚决杜绝公车私用</w:t>
      </w:r>
      <w:r>
        <w:rPr>
          <w:rFonts w:eastAsia="仿宋_GB2312" w:hint="eastAsia"/>
          <w:sz w:val="32"/>
          <w:szCs w:val="32"/>
        </w:rPr>
        <w:t>。</w:t>
      </w:r>
    </w:p>
    <w:p w:rsidR="006766C9" w:rsidRDefault="00E77B61">
      <w:pPr>
        <w:adjustRightInd w:val="0"/>
        <w:snapToGrid w:val="0"/>
        <w:spacing w:line="584" w:lineRule="exact"/>
        <w:ind w:firstLineChars="200" w:firstLine="643"/>
        <w:rPr>
          <w:rFonts w:eastAsia="仿宋_GB2312"/>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w:t>
      </w:r>
      <w:r>
        <w:rPr>
          <w:rFonts w:eastAsia="仿宋_GB2312"/>
          <w:sz w:val="32"/>
          <w:szCs w:val="32"/>
        </w:rPr>
        <w:t>公务用车购置费</w:t>
      </w:r>
      <w:r>
        <w:rPr>
          <w:rFonts w:eastAsia="仿宋_GB2312" w:hint="eastAsia"/>
          <w:sz w:val="32"/>
          <w:szCs w:val="32"/>
        </w:rPr>
        <w:t>用</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8</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w:t>
      </w:r>
      <w:r>
        <w:rPr>
          <w:rFonts w:eastAsia="仿宋_GB2312"/>
          <w:sz w:val="32"/>
          <w:szCs w:val="32"/>
        </w:rPr>
        <w:t>公务用车购置费</w:t>
      </w:r>
      <w:r>
        <w:rPr>
          <w:rFonts w:eastAsia="仿宋_GB2312" w:hint="eastAsia"/>
          <w:sz w:val="32"/>
          <w:szCs w:val="32"/>
        </w:rPr>
        <w:t>用</w:t>
      </w:r>
      <w:r>
        <w:rPr>
          <w:rFonts w:eastAsia="仿宋_GB2312"/>
          <w:sz w:val="32"/>
          <w:szCs w:val="32"/>
        </w:rPr>
        <w:t>。</w:t>
      </w:r>
    </w:p>
    <w:p w:rsidR="006766C9" w:rsidRDefault="00E77B61">
      <w:pPr>
        <w:adjustRightInd w:val="0"/>
        <w:snapToGrid w:val="0"/>
        <w:spacing w:line="584" w:lineRule="exact"/>
        <w:ind w:firstLineChars="200" w:firstLine="643"/>
        <w:rPr>
          <w:rFonts w:eastAsia="仿宋_GB2312"/>
          <w:sz w:val="32"/>
          <w:szCs w:val="32"/>
        </w:rPr>
      </w:pPr>
      <w:r>
        <w:rPr>
          <w:rFonts w:eastAsia="仿宋_GB2312" w:hint="eastAsia"/>
          <w:b/>
          <w:sz w:val="32"/>
          <w:szCs w:val="32"/>
        </w:rPr>
        <w:lastRenderedPageBreak/>
        <w:t>公务用车运行维护费支出</w:t>
      </w:r>
      <w:r>
        <w:rPr>
          <w:rFonts w:eastAsia="仿宋_GB2312" w:hint="eastAsia"/>
          <w:b/>
          <w:sz w:val="32"/>
          <w:szCs w:val="32"/>
        </w:rPr>
        <w:t>2.54</w:t>
      </w:r>
      <w:r>
        <w:rPr>
          <w:rFonts w:eastAsia="仿宋_GB2312" w:hint="eastAsia"/>
          <w:b/>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w:t>
      </w:r>
      <w:r>
        <w:rPr>
          <w:rFonts w:ascii="仿宋_GB2312" w:eastAsia="仿宋_GB2312" w:cs="DengXian-Regular" w:hint="eastAsia"/>
          <w:sz w:val="32"/>
          <w:szCs w:val="32"/>
        </w:rPr>
        <w:t>9年度公务用车运行维护费为2.54万元，</w:t>
      </w:r>
      <w:r>
        <w:rPr>
          <w:rFonts w:eastAsia="仿宋_GB2312" w:hint="eastAsia"/>
          <w:sz w:val="32"/>
          <w:szCs w:val="32"/>
        </w:rPr>
        <w:t>公车运行维护费支出比年初预算减少</w:t>
      </w:r>
      <w:r>
        <w:rPr>
          <w:rFonts w:eastAsia="仿宋_GB2312" w:hint="eastAsia"/>
          <w:sz w:val="32"/>
          <w:szCs w:val="32"/>
        </w:rPr>
        <w:t>2.26</w:t>
      </w:r>
      <w:r>
        <w:rPr>
          <w:rFonts w:eastAsia="仿宋_GB2312" w:hint="eastAsia"/>
          <w:sz w:val="32"/>
          <w:szCs w:val="32"/>
        </w:rPr>
        <w:t>万元，降低</w:t>
      </w:r>
      <w:r>
        <w:rPr>
          <w:rFonts w:eastAsia="仿宋_GB2312" w:hint="eastAsia"/>
          <w:sz w:val="32"/>
          <w:szCs w:val="32"/>
        </w:rPr>
        <w:t>47</w:t>
      </w:r>
      <w:r>
        <w:rPr>
          <w:rFonts w:eastAsia="仿宋_GB2312"/>
          <w:sz w:val="32"/>
          <w:szCs w:val="32"/>
        </w:rPr>
        <w:t>%</w:t>
      </w:r>
      <w:r>
        <w:rPr>
          <w:rFonts w:eastAsia="仿宋_GB2312" w:hint="eastAsia"/>
          <w:sz w:val="32"/>
          <w:szCs w:val="32"/>
        </w:rPr>
        <w:t>，主要是减少公务用车使用，节约开支；比</w:t>
      </w:r>
      <w:r>
        <w:rPr>
          <w:rFonts w:eastAsia="仿宋_GB2312"/>
          <w:sz w:val="32"/>
          <w:szCs w:val="32"/>
        </w:rPr>
        <w:t>201</w:t>
      </w:r>
      <w:r>
        <w:rPr>
          <w:rFonts w:eastAsia="仿宋_GB2312" w:hint="eastAsia"/>
          <w:sz w:val="32"/>
          <w:szCs w:val="32"/>
        </w:rPr>
        <w:t>8</w:t>
      </w:r>
      <w:r>
        <w:rPr>
          <w:rFonts w:eastAsia="仿宋_GB2312" w:hint="eastAsia"/>
          <w:sz w:val="32"/>
          <w:szCs w:val="32"/>
        </w:rPr>
        <w:t>年度决算减少</w:t>
      </w:r>
      <w:r>
        <w:rPr>
          <w:rFonts w:eastAsia="仿宋_GB2312"/>
          <w:sz w:val="32"/>
          <w:szCs w:val="32"/>
        </w:rPr>
        <w:t>0.6</w:t>
      </w:r>
      <w:r>
        <w:rPr>
          <w:rFonts w:eastAsia="仿宋_GB2312" w:hint="eastAsia"/>
          <w:sz w:val="32"/>
          <w:szCs w:val="32"/>
        </w:rPr>
        <w:t>2</w:t>
      </w:r>
      <w:r>
        <w:rPr>
          <w:rFonts w:eastAsia="仿宋_GB2312" w:hint="eastAsia"/>
          <w:sz w:val="32"/>
          <w:szCs w:val="32"/>
        </w:rPr>
        <w:t>万元，增长降低</w:t>
      </w:r>
      <w:r>
        <w:rPr>
          <w:rFonts w:eastAsia="仿宋_GB2312"/>
          <w:sz w:val="32"/>
          <w:szCs w:val="32"/>
        </w:rPr>
        <w:t>1</w:t>
      </w:r>
      <w:r>
        <w:rPr>
          <w:rFonts w:eastAsia="仿宋_GB2312" w:hint="eastAsia"/>
          <w:sz w:val="32"/>
          <w:szCs w:val="32"/>
        </w:rPr>
        <w:t>9</w:t>
      </w:r>
      <w:r>
        <w:rPr>
          <w:rFonts w:eastAsia="仿宋_GB2312"/>
          <w:sz w:val="32"/>
          <w:szCs w:val="32"/>
        </w:rPr>
        <w:t>%</w:t>
      </w:r>
      <w:r>
        <w:rPr>
          <w:rFonts w:eastAsia="仿宋_GB2312" w:hint="eastAsia"/>
          <w:sz w:val="32"/>
          <w:szCs w:val="32"/>
        </w:rPr>
        <w:t>，主要是减少公务用车使用，节约开支。</w:t>
      </w:r>
      <w:r>
        <w:rPr>
          <w:rFonts w:ascii="仿宋_GB2312" w:eastAsia="仿宋_GB2312" w:hAnsi="仿宋_GB2312" w:cs="仿宋_GB2312" w:hint="eastAsia"/>
          <w:color w:val="484747"/>
          <w:kern w:val="0"/>
          <w:sz w:val="32"/>
          <w:szCs w:val="32"/>
        </w:rPr>
        <w:t>公务用车的使用严格按照上级的要求执行，坚决杜绝公车私用</w:t>
      </w:r>
      <w:r>
        <w:rPr>
          <w:rFonts w:eastAsia="仿宋_GB2312" w:hint="eastAsia"/>
          <w:sz w:val="32"/>
          <w:szCs w:val="32"/>
        </w:rPr>
        <w:t>。</w:t>
      </w:r>
    </w:p>
    <w:p w:rsidR="006766C9" w:rsidRDefault="00E77B61">
      <w:pPr>
        <w:adjustRightInd w:val="0"/>
        <w:snapToGrid w:val="0"/>
        <w:spacing w:line="580" w:lineRule="exact"/>
        <w:ind w:firstLineChars="200" w:firstLine="643"/>
        <w:rPr>
          <w:rFonts w:eastAsia="仿宋_GB2312"/>
          <w:sz w:val="32"/>
          <w:szCs w:val="32"/>
          <w:highlight w:val="yellow"/>
        </w:rPr>
      </w:pPr>
      <w:r>
        <w:rPr>
          <w:rFonts w:ascii="楷体_GB2312" w:eastAsia="楷体_GB2312" w:hAnsi="Times New Roman" w:cs="DengXian-Bold" w:hint="eastAsia"/>
          <w:b/>
          <w:bCs/>
          <w:sz w:val="32"/>
          <w:szCs w:val="32"/>
        </w:rPr>
        <w:t>（三）公务接待费支出0万元。</w:t>
      </w:r>
      <w:r>
        <w:rPr>
          <w:rFonts w:ascii="仿宋_GB2312" w:eastAsia="仿宋_GB2312" w:hAnsi="Times New Roman" w:cs="DengXian-Regular" w:hint="eastAsia"/>
          <w:sz w:val="32"/>
          <w:szCs w:val="32"/>
        </w:rPr>
        <w:t>本部门2019年度公务接待共0批次、0人次。未发生“公务接待费”支出。</w:t>
      </w:r>
      <w:r>
        <w:rPr>
          <w:rFonts w:eastAsia="仿宋_GB2312"/>
          <w:sz w:val="32"/>
          <w:szCs w:val="32"/>
        </w:rPr>
        <w:t>公务接待费支出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未发生公务接待费用</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8</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未发生公务接待费用</w:t>
      </w:r>
      <w:r>
        <w:rPr>
          <w:rFonts w:eastAsia="仿宋_GB2312"/>
          <w:sz w:val="32"/>
          <w:szCs w:val="32"/>
        </w:rPr>
        <w:t>。</w:t>
      </w:r>
    </w:p>
    <w:p w:rsidR="006766C9" w:rsidRDefault="00E77B61">
      <w:pPr>
        <w:widowControl/>
        <w:spacing w:line="584" w:lineRule="exact"/>
        <w:ind w:firstLineChars="250" w:firstLine="803"/>
        <w:jc w:val="left"/>
        <w:rPr>
          <w:rFonts w:ascii="楷体_GB2312" w:eastAsia="楷体_GB2312" w:cs="Times New Roman"/>
          <w:b/>
          <w:sz w:val="32"/>
          <w:szCs w:val="32"/>
        </w:rPr>
      </w:pPr>
      <w:r>
        <w:rPr>
          <w:rFonts w:ascii="楷体_GB2312" w:eastAsia="楷体_GB2312" w:cs="Times New Roman" w:hint="eastAsia"/>
          <w:b/>
          <w:sz w:val="32"/>
          <w:szCs w:val="32"/>
        </w:rPr>
        <w:t>六、绩效预算信息</w:t>
      </w:r>
    </w:p>
    <w:p w:rsidR="006766C9" w:rsidRDefault="00E77B61">
      <w:pPr>
        <w:widowControl/>
        <w:spacing w:line="540" w:lineRule="atLeast"/>
        <w:ind w:firstLineChars="246" w:firstLine="790"/>
        <w:jc w:val="lef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总体绩效目标：</w:t>
      </w:r>
    </w:p>
    <w:p w:rsidR="006766C9" w:rsidRDefault="00E77B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人大和社会监督方面。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rsidR="006766C9" w:rsidRDefault="00E77B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二、政府工作运转方面。保障机关公文正常运转保持线路畅通，服务对象满意。农村路网全覆盖完善城乡社会救助制度，实施分类救助，应保尽保</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动态管理。</w:t>
      </w:r>
    </w:p>
    <w:p w:rsidR="006766C9" w:rsidRDefault="00E77B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三、民政和社会服务方面。解决优抚对象的生活、医疗困难，推行阳光安置，保障退役士兵合法权益；按时足额发放各类</w:t>
      </w:r>
      <w:r>
        <w:rPr>
          <w:rFonts w:ascii="仿宋_GB2312" w:eastAsia="仿宋_GB2312" w:hAnsi="仿宋_GB2312" w:cs="仿宋_GB2312" w:hint="eastAsia"/>
          <w:sz w:val="32"/>
          <w:szCs w:val="32"/>
        </w:rPr>
        <w:lastRenderedPageBreak/>
        <w:t>经济补助。</w:t>
      </w:r>
    </w:p>
    <w:p w:rsidR="006766C9" w:rsidRDefault="00E77B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四、农业管理方面。提高农产品产量和产量，优化农业产业结构，提高经济效益，增加农民收入加强城乡规划管理，协调城乡空间布局，改善人居环境，促进城乡经济社会全面协调可持续发展。</w:t>
      </w:r>
    </w:p>
    <w:p w:rsidR="006766C9" w:rsidRDefault="00E77B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五、群众文化方面。文化发展环境健康向上，文化发展能力不断增强，文化艺术资源丰富，公共文化服务和文化艺术生产水平不断提高，促进文化影响力日益扩大。</w:t>
      </w:r>
    </w:p>
    <w:p w:rsidR="006766C9" w:rsidRDefault="00E77B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六、医疗卫生和计划生育服务方面。稳定适度的低生育水平，有效保障计划生育家庭生活水平，提高妇女生殖健康水平，降低出生缺陷的发生，有效遏制出生人口性别比偏高问题。</w:t>
      </w:r>
    </w:p>
    <w:p w:rsidR="006766C9" w:rsidRDefault="00E77B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rsidR="006766C9" w:rsidRDefault="00E77B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八、财经管理方面。加强对专项资金的监管，提高财政资金使用效率。管理各类政策性补贴等资金，建立惠农资金补助对象管理新机制，完善财政补贴资金“一卡通”发放机制。</w:t>
      </w:r>
    </w:p>
    <w:p w:rsidR="006766C9" w:rsidRDefault="00E77B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rsidR="006766C9" w:rsidRDefault="00E77B61">
      <w:pPr>
        <w:pStyle w:val="a5"/>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ascii="仿宋_GB2312" w:hAnsi="宋体" w:cs="仿宋_GB2312" w:hint="eastAsia"/>
          <w:b/>
          <w:color w:val="333333"/>
          <w:sz w:val="32"/>
          <w:szCs w:val="32"/>
          <w:shd w:val="clear" w:color="auto" w:fill="FFFFFF"/>
        </w:rPr>
        <w:lastRenderedPageBreak/>
        <w:t>部门职责</w:t>
      </w:r>
      <w:r>
        <w:rPr>
          <w:rFonts w:ascii="仿宋_GB2312" w:hAnsi="宋体" w:cs="仿宋_GB2312"/>
          <w:b/>
          <w:color w:val="333333"/>
          <w:sz w:val="32"/>
          <w:szCs w:val="32"/>
          <w:shd w:val="clear" w:color="auto" w:fill="FFFFFF"/>
        </w:rPr>
        <w:t>-</w:t>
      </w:r>
      <w:r>
        <w:rPr>
          <w:rFonts w:ascii="仿宋_GB2312" w:hAnsi="宋体" w:cs="仿宋_GB2312" w:hint="eastAsia"/>
          <w:b/>
          <w:color w:val="333333"/>
          <w:sz w:val="32"/>
          <w:szCs w:val="32"/>
          <w:shd w:val="clear" w:color="auto" w:fill="FFFFFF"/>
        </w:rPr>
        <w:t>工作活动绩效目标</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523"/>
        <w:gridCol w:w="831"/>
        <w:gridCol w:w="1935"/>
        <w:gridCol w:w="1935"/>
        <w:gridCol w:w="920"/>
        <w:gridCol w:w="478"/>
        <w:gridCol w:w="478"/>
        <w:gridCol w:w="478"/>
        <w:gridCol w:w="482"/>
      </w:tblGrid>
      <w:tr w:rsidR="006766C9" w:rsidTr="0073619C">
        <w:trPr>
          <w:trHeight w:val="227"/>
          <w:jc w:val="center"/>
        </w:trPr>
        <w:tc>
          <w:tcPr>
            <w:tcW w:w="3942" w:type="pct"/>
            <w:gridSpan w:val="5"/>
            <w:tcBorders>
              <w:top w:val="single" w:sz="6" w:space="0" w:color="FFFFFF"/>
              <w:left w:val="single" w:sz="6" w:space="0" w:color="FFFFFF"/>
              <w:right w:val="single" w:sz="6" w:space="0" w:color="FFFFFF"/>
            </w:tcBorders>
            <w:vAlign w:val="center"/>
          </w:tcPr>
          <w:p w:rsidR="006766C9" w:rsidRDefault="00E77B61">
            <w:pPr>
              <w:spacing w:line="300" w:lineRule="exact"/>
              <w:jc w:val="left"/>
              <w:rPr>
                <w:rFonts w:ascii="方正小标宋_GBK" w:eastAsia="方正小标宋_GBK"/>
                <w:szCs w:val="21"/>
              </w:rPr>
            </w:pPr>
            <w:r>
              <w:rPr>
                <w:rFonts w:ascii="方正仿宋简体" w:eastAsia="方正仿宋简体" w:hAnsi="宋体" w:cs="仿宋_GB2312" w:hint="eastAsia"/>
                <w:b/>
                <w:color w:val="333333"/>
                <w:szCs w:val="21"/>
                <w:shd w:val="clear" w:color="auto" w:fill="FFFFFF"/>
              </w:rPr>
              <w:t>河北省文安县兴隆宫镇人民政府单位：万元</w:t>
            </w:r>
          </w:p>
        </w:tc>
        <w:tc>
          <w:tcPr>
            <w:tcW w:w="1058" w:type="pct"/>
            <w:gridSpan w:val="4"/>
            <w:tcBorders>
              <w:top w:val="single" w:sz="6" w:space="0" w:color="FFFFFF"/>
              <w:left w:val="single" w:sz="6" w:space="0" w:color="FFFFFF"/>
              <w:right w:val="single" w:sz="6" w:space="0" w:color="FFFFFF"/>
            </w:tcBorders>
            <w:vAlign w:val="center"/>
          </w:tcPr>
          <w:p w:rsidR="006766C9" w:rsidRDefault="006766C9">
            <w:pPr>
              <w:spacing w:line="300" w:lineRule="exact"/>
              <w:jc w:val="right"/>
              <w:rPr>
                <w:rFonts w:ascii="方正书宋_GBK" w:eastAsia="方正书宋_GBK"/>
                <w:szCs w:val="21"/>
              </w:rPr>
            </w:pPr>
          </w:p>
        </w:tc>
      </w:tr>
      <w:tr w:rsidR="006766C9" w:rsidTr="0073619C">
        <w:trPr>
          <w:trHeight w:val="227"/>
          <w:jc w:val="center"/>
        </w:trPr>
        <w:tc>
          <w:tcPr>
            <w:tcW w:w="840" w:type="pct"/>
            <w:vMerge w:val="restart"/>
            <w:vAlign w:val="center"/>
          </w:tcPr>
          <w:p w:rsidR="006766C9" w:rsidRDefault="00E77B61">
            <w:pPr>
              <w:spacing w:line="300" w:lineRule="exact"/>
              <w:jc w:val="center"/>
              <w:rPr>
                <w:rFonts w:ascii="方正书宋_GBK" w:eastAsia="方正书宋_GBK"/>
                <w:b/>
                <w:szCs w:val="21"/>
              </w:rPr>
            </w:pPr>
            <w:r>
              <w:rPr>
                <w:rFonts w:ascii="方正书宋_GBK" w:eastAsia="方正书宋_GBK" w:hint="eastAsia"/>
                <w:b/>
                <w:szCs w:val="21"/>
              </w:rPr>
              <w:t>职责活动</w:t>
            </w:r>
          </w:p>
        </w:tc>
        <w:tc>
          <w:tcPr>
            <w:tcW w:w="458" w:type="pct"/>
            <w:vMerge w:val="restart"/>
            <w:vAlign w:val="center"/>
          </w:tcPr>
          <w:p w:rsidR="006766C9" w:rsidRDefault="00E77B61">
            <w:pPr>
              <w:spacing w:line="300" w:lineRule="exact"/>
              <w:jc w:val="center"/>
              <w:rPr>
                <w:rFonts w:ascii="方正书宋_GBK" w:eastAsia="方正书宋_GBK"/>
                <w:b/>
                <w:szCs w:val="21"/>
              </w:rPr>
            </w:pPr>
            <w:r>
              <w:rPr>
                <w:rFonts w:ascii="方正书宋_GBK" w:eastAsia="方正书宋_GBK" w:hint="eastAsia"/>
                <w:b/>
                <w:szCs w:val="21"/>
              </w:rPr>
              <w:t>年度决算数</w:t>
            </w:r>
          </w:p>
        </w:tc>
        <w:tc>
          <w:tcPr>
            <w:tcW w:w="1068" w:type="pct"/>
            <w:vMerge w:val="restart"/>
            <w:vAlign w:val="center"/>
          </w:tcPr>
          <w:p w:rsidR="006766C9" w:rsidRDefault="00E77B61">
            <w:pPr>
              <w:spacing w:line="300" w:lineRule="exact"/>
              <w:jc w:val="center"/>
              <w:rPr>
                <w:rFonts w:ascii="方正书宋_GBK" w:eastAsia="方正书宋_GBK"/>
                <w:b/>
                <w:szCs w:val="21"/>
              </w:rPr>
            </w:pPr>
            <w:r>
              <w:rPr>
                <w:rFonts w:ascii="方正书宋_GBK" w:eastAsia="方正书宋_GBK" w:hint="eastAsia"/>
                <w:b/>
                <w:szCs w:val="21"/>
              </w:rPr>
              <w:t>内容描述</w:t>
            </w:r>
          </w:p>
        </w:tc>
        <w:tc>
          <w:tcPr>
            <w:tcW w:w="1068" w:type="pct"/>
            <w:vMerge w:val="restart"/>
            <w:vAlign w:val="center"/>
          </w:tcPr>
          <w:p w:rsidR="006766C9" w:rsidRDefault="00E77B61">
            <w:pPr>
              <w:spacing w:line="300" w:lineRule="exact"/>
              <w:jc w:val="center"/>
              <w:rPr>
                <w:rFonts w:ascii="方正书宋_GBK" w:eastAsia="方正书宋_GBK"/>
                <w:b/>
                <w:szCs w:val="21"/>
              </w:rPr>
            </w:pPr>
            <w:r>
              <w:rPr>
                <w:rFonts w:ascii="方正书宋_GBK" w:eastAsia="方正书宋_GBK" w:hint="eastAsia"/>
                <w:b/>
                <w:szCs w:val="21"/>
              </w:rPr>
              <w:t>绩效目标</w:t>
            </w:r>
          </w:p>
        </w:tc>
        <w:tc>
          <w:tcPr>
            <w:tcW w:w="508" w:type="pct"/>
            <w:vMerge w:val="restart"/>
            <w:vAlign w:val="center"/>
          </w:tcPr>
          <w:p w:rsidR="006766C9" w:rsidRDefault="00E77B61">
            <w:pPr>
              <w:spacing w:line="300" w:lineRule="exact"/>
              <w:jc w:val="center"/>
              <w:rPr>
                <w:rFonts w:ascii="方正书宋_GBK" w:eastAsia="方正书宋_GBK"/>
                <w:b/>
                <w:szCs w:val="21"/>
              </w:rPr>
            </w:pPr>
            <w:r>
              <w:rPr>
                <w:rFonts w:ascii="方正书宋_GBK" w:eastAsia="方正书宋_GBK" w:hint="eastAsia"/>
                <w:b/>
                <w:szCs w:val="21"/>
              </w:rPr>
              <w:t>绩效指标</w:t>
            </w:r>
          </w:p>
        </w:tc>
        <w:tc>
          <w:tcPr>
            <w:tcW w:w="1058" w:type="pct"/>
            <w:gridSpan w:val="4"/>
            <w:vAlign w:val="center"/>
          </w:tcPr>
          <w:p w:rsidR="006766C9" w:rsidRDefault="00E77B61">
            <w:pPr>
              <w:spacing w:line="300" w:lineRule="exact"/>
              <w:jc w:val="center"/>
              <w:rPr>
                <w:rFonts w:ascii="方正书宋_GBK" w:eastAsia="方正书宋_GBK"/>
                <w:b/>
                <w:szCs w:val="21"/>
              </w:rPr>
            </w:pPr>
            <w:r>
              <w:rPr>
                <w:rFonts w:ascii="方正书宋_GBK" w:eastAsia="方正书宋_GBK" w:hint="eastAsia"/>
                <w:b/>
                <w:szCs w:val="21"/>
              </w:rPr>
              <w:t>评价标准</w:t>
            </w:r>
          </w:p>
        </w:tc>
      </w:tr>
      <w:tr w:rsidR="006766C9" w:rsidTr="0073619C">
        <w:trPr>
          <w:trHeight w:val="227"/>
          <w:jc w:val="center"/>
        </w:trPr>
        <w:tc>
          <w:tcPr>
            <w:tcW w:w="840" w:type="pct"/>
            <w:vMerge/>
            <w:vAlign w:val="center"/>
          </w:tcPr>
          <w:p w:rsidR="006766C9" w:rsidRDefault="006766C9">
            <w:pPr>
              <w:spacing w:line="300" w:lineRule="exact"/>
              <w:jc w:val="left"/>
              <w:outlineLvl w:val="0"/>
              <w:rPr>
                <w:szCs w:val="21"/>
              </w:rPr>
            </w:pPr>
          </w:p>
        </w:tc>
        <w:tc>
          <w:tcPr>
            <w:tcW w:w="458" w:type="pct"/>
            <w:vMerge/>
            <w:vAlign w:val="center"/>
          </w:tcPr>
          <w:p w:rsidR="006766C9" w:rsidRDefault="006766C9">
            <w:pPr>
              <w:spacing w:line="300" w:lineRule="exact"/>
              <w:jc w:val="left"/>
              <w:outlineLvl w:val="0"/>
              <w:rPr>
                <w:szCs w:val="21"/>
              </w:rPr>
            </w:pPr>
          </w:p>
        </w:tc>
        <w:tc>
          <w:tcPr>
            <w:tcW w:w="1068" w:type="pct"/>
            <w:vMerge/>
            <w:vAlign w:val="center"/>
          </w:tcPr>
          <w:p w:rsidR="006766C9" w:rsidRDefault="006766C9">
            <w:pPr>
              <w:spacing w:line="300" w:lineRule="exact"/>
              <w:jc w:val="left"/>
              <w:outlineLvl w:val="0"/>
              <w:rPr>
                <w:szCs w:val="21"/>
              </w:rPr>
            </w:pPr>
          </w:p>
        </w:tc>
        <w:tc>
          <w:tcPr>
            <w:tcW w:w="1068" w:type="pct"/>
            <w:vMerge/>
            <w:vAlign w:val="center"/>
          </w:tcPr>
          <w:p w:rsidR="006766C9" w:rsidRDefault="006766C9">
            <w:pPr>
              <w:spacing w:line="300" w:lineRule="exact"/>
              <w:jc w:val="left"/>
              <w:outlineLvl w:val="0"/>
              <w:rPr>
                <w:szCs w:val="21"/>
              </w:rPr>
            </w:pPr>
          </w:p>
        </w:tc>
        <w:tc>
          <w:tcPr>
            <w:tcW w:w="508" w:type="pct"/>
            <w:vMerge/>
            <w:vAlign w:val="center"/>
          </w:tcPr>
          <w:p w:rsidR="006766C9" w:rsidRDefault="006766C9">
            <w:pPr>
              <w:spacing w:line="300" w:lineRule="exact"/>
              <w:jc w:val="left"/>
              <w:outlineLvl w:val="0"/>
              <w:rPr>
                <w:szCs w:val="21"/>
              </w:rPr>
            </w:pPr>
          </w:p>
        </w:tc>
        <w:tc>
          <w:tcPr>
            <w:tcW w:w="264" w:type="pct"/>
            <w:vAlign w:val="center"/>
          </w:tcPr>
          <w:p w:rsidR="006766C9" w:rsidRDefault="00E77B61">
            <w:pPr>
              <w:spacing w:line="300" w:lineRule="exact"/>
              <w:jc w:val="center"/>
              <w:rPr>
                <w:rFonts w:ascii="方正书宋_GBK" w:eastAsia="方正书宋_GBK"/>
                <w:b/>
                <w:szCs w:val="21"/>
              </w:rPr>
            </w:pPr>
            <w:r>
              <w:rPr>
                <w:rFonts w:ascii="方正书宋_GBK" w:eastAsia="方正书宋_GBK" w:hint="eastAsia"/>
                <w:b/>
                <w:szCs w:val="21"/>
              </w:rPr>
              <w:t>优</w:t>
            </w:r>
          </w:p>
        </w:tc>
        <w:tc>
          <w:tcPr>
            <w:tcW w:w="264" w:type="pct"/>
            <w:vAlign w:val="center"/>
          </w:tcPr>
          <w:p w:rsidR="006766C9" w:rsidRDefault="00E77B61">
            <w:pPr>
              <w:spacing w:line="300" w:lineRule="exact"/>
              <w:jc w:val="center"/>
              <w:rPr>
                <w:rFonts w:ascii="方正书宋_GBK" w:eastAsia="方正书宋_GBK"/>
                <w:b/>
                <w:szCs w:val="21"/>
              </w:rPr>
            </w:pPr>
            <w:r>
              <w:rPr>
                <w:rFonts w:ascii="方正书宋_GBK" w:eastAsia="方正书宋_GBK" w:hint="eastAsia"/>
                <w:b/>
                <w:szCs w:val="21"/>
              </w:rPr>
              <w:t>良</w:t>
            </w:r>
          </w:p>
        </w:tc>
        <w:tc>
          <w:tcPr>
            <w:tcW w:w="264" w:type="pct"/>
            <w:vAlign w:val="center"/>
          </w:tcPr>
          <w:p w:rsidR="006766C9" w:rsidRDefault="00E77B61">
            <w:pPr>
              <w:spacing w:line="300" w:lineRule="exact"/>
              <w:jc w:val="center"/>
              <w:rPr>
                <w:rFonts w:ascii="方正书宋_GBK" w:eastAsia="方正书宋_GBK"/>
                <w:b/>
                <w:szCs w:val="21"/>
              </w:rPr>
            </w:pPr>
            <w:r>
              <w:rPr>
                <w:rFonts w:ascii="方正书宋_GBK" w:eastAsia="方正书宋_GBK" w:hint="eastAsia"/>
                <w:b/>
                <w:szCs w:val="21"/>
              </w:rPr>
              <w:t>中</w:t>
            </w:r>
          </w:p>
        </w:tc>
        <w:tc>
          <w:tcPr>
            <w:tcW w:w="264" w:type="pct"/>
            <w:vAlign w:val="center"/>
          </w:tcPr>
          <w:p w:rsidR="006766C9" w:rsidRDefault="00E77B61">
            <w:pPr>
              <w:spacing w:line="300" w:lineRule="exact"/>
              <w:jc w:val="center"/>
              <w:rPr>
                <w:rFonts w:ascii="方正书宋_GBK" w:eastAsia="方正书宋_GBK"/>
                <w:b/>
                <w:szCs w:val="21"/>
              </w:rPr>
            </w:pPr>
            <w:r>
              <w:rPr>
                <w:rFonts w:ascii="方正书宋_GBK" w:eastAsia="方正书宋_GBK" w:hint="eastAsia"/>
                <w:b/>
                <w:szCs w:val="21"/>
              </w:rPr>
              <w:t>差</w:t>
            </w: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专门委员会、常委及人大代表活动</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组织专门委员会委员对法律实施情况进行检查；组织对常委及代表培训。</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color w:val="000000"/>
                <w:kern w:val="0"/>
                <w:szCs w:val="21"/>
              </w:rPr>
              <w:t>1</w:t>
            </w:r>
            <w:r>
              <w:rPr>
                <w:rFonts w:ascii="宋体" w:hAnsi="宋体" w:cs="宋体" w:hint="eastAsia"/>
                <w:color w:val="000000"/>
                <w:kern w:val="0"/>
                <w:szCs w:val="21"/>
              </w:rPr>
              <w:t>、监督宪法和法律在我镇行政区域内正确实施。</w:t>
            </w:r>
            <w:r>
              <w:rPr>
                <w:rFonts w:ascii="宋体" w:hAnsi="宋体" w:cs="宋体"/>
                <w:color w:val="000000"/>
                <w:kern w:val="0"/>
                <w:szCs w:val="21"/>
              </w:rPr>
              <w:t>2</w:t>
            </w:r>
            <w:r>
              <w:rPr>
                <w:rFonts w:ascii="宋体" w:hAnsi="宋体" w:cs="宋体" w:hint="eastAsia"/>
                <w:color w:val="000000"/>
                <w:kern w:val="0"/>
                <w:szCs w:val="21"/>
              </w:rPr>
              <w:t>、监督本级预算按照人代会通过的预算有效实施。</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反映实际培训数量占年计划的比率，反映年度执法检查和集中视察工作完成情况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836"/>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人大会议</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承担人民代表大会和常务委员会各种会议的筹备、会务工作，负责常委会文件起草、审核把关，重要文件及领导批示的传达和督办。</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color w:val="000000"/>
                <w:kern w:val="0"/>
                <w:szCs w:val="21"/>
              </w:rPr>
              <w:t>1</w:t>
            </w:r>
            <w:r>
              <w:rPr>
                <w:rFonts w:ascii="宋体" w:hAnsi="宋体" w:cs="宋体" w:hint="eastAsia"/>
                <w:color w:val="000000"/>
                <w:kern w:val="0"/>
                <w:szCs w:val="21"/>
              </w:rPr>
              <w:t>、在人大代表和我镇人大常委充分发表审议意见的基础上，作出我区经济社会发展计划、总预算和本级预算等决议。</w:t>
            </w:r>
            <w:r>
              <w:rPr>
                <w:rFonts w:ascii="宋体" w:hAnsi="宋体" w:cs="宋体"/>
                <w:color w:val="000000"/>
                <w:kern w:val="0"/>
                <w:szCs w:val="21"/>
              </w:rPr>
              <w:t>2</w:t>
            </w:r>
            <w:r>
              <w:rPr>
                <w:rFonts w:ascii="宋体" w:hAnsi="宋体" w:cs="宋体" w:hint="eastAsia"/>
                <w:color w:val="000000"/>
                <w:kern w:val="0"/>
                <w:szCs w:val="21"/>
              </w:rPr>
              <w:t>、高效、精细的筹备县人大会。</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反映实际召开会议活动次数占应组织会议活动的比例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1296"/>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公文运转</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承担我镇领导交办的文件、讲话稿的起草或修改工作。办理公文的上传下达工作。</w:t>
            </w:r>
          </w:p>
        </w:tc>
        <w:tc>
          <w:tcPr>
            <w:tcW w:w="1068" w:type="pct"/>
            <w:vAlign w:val="center"/>
          </w:tcPr>
          <w:p w:rsidR="006766C9" w:rsidRDefault="00E77B61">
            <w:pPr>
              <w:widowControl/>
              <w:spacing w:after="180"/>
              <w:jc w:val="left"/>
              <w:textAlignment w:val="center"/>
              <w:rPr>
                <w:rFonts w:ascii="方正书宋_GBK" w:eastAsia="方正书宋_GBK"/>
                <w:szCs w:val="21"/>
              </w:rPr>
            </w:pPr>
            <w:r>
              <w:rPr>
                <w:rFonts w:ascii="宋体" w:hAnsi="宋体" w:cs="宋体" w:hint="eastAsia"/>
                <w:color w:val="000000"/>
                <w:kern w:val="0"/>
                <w:szCs w:val="21"/>
              </w:rPr>
              <w:t>保障镇大型会议、重大活动的正常、顺利举办；保障机关公文正常运转</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反映公文运转出现差错情况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1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协调我镇大型会议和活动</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我镇各种会议的会务工作和我镇日常工作活动的组织安排。</w:t>
            </w:r>
          </w:p>
        </w:tc>
        <w:tc>
          <w:tcPr>
            <w:tcW w:w="1068" w:type="pct"/>
            <w:vAlign w:val="center"/>
          </w:tcPr>
          <w:p w:rsidR="006766C9" w:rsidRDefault="00E77B61">
            <w:pPr>
              <w:widowControl/>
              <w:spacing w:after="180"/>
              <w:jc w:val="left"/>
              <w:textAlignment w:val="center"/>
              <w:rPr>
                <w:rFonts w:ascii="方正书宋_GBK" w:eastAsia="方正书宋_GBK"/>
                <w:szCs w:val="21"/>
              </w:rPr>
            </w:pPr>
            <w:r>
              <w:rPr>
                <w:rFonts w:ascii="宋体" w:hAnsi="宋体" w:cs="宋体" w:hint="eastAsia"/>
                <w:color w:val="000000"/>
                <w:kern w:val="0"/>
                <w:szCs w:val="21"/>
              </w:rPr>
              <w:t>保障我镇大型会议、重大活动的正常、顺利举办；保障机关公文正常运转</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反映纳入年初以政府名义召开会议名单的会议数量占全年实际会议数量的比</w:t>
            </w:r>
            <w:r>
              <w:rPr>
                <w:rFonts w:ascii="宋体" w:hAnsi="宋体" w:cs="宋体" w:hint="eastAsia"/>
                <w:color w:val="000000"/>
                <w:kern w:val="0"/>
                <w:szCs w:val="21"/>
              </w:rPr>
              <w:lastRenderedPageBreak/>
              <w:t>率</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公务接待</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管理接待办公室；负责我镇领导同志交办的其他接待任务。</w:t>
            </w:r>
          </w:p>
        </w:tc>
        <w:tc>
          <w:tcPr>
            <w:tcW w:w="1068" w:type="pct"/>
            <w:vAlign w:val="center"/>
          </w:tcPr>
          <w:p w:rsidR="006766C9" w:rsidRDefault="00E77B61">
            <w:pPr>
              <w:widowControl/>
              <w:spacing w:after="180"/>
              <w:jc w:val="left"/>
              <w:textAlignment w:val="center"/>
              <w:rPr>
                <w:rFonts w:ascii="方正书宋_GBK" w:eastAsia="方正书宋_GBK"/>
                <w:szCs w:val="21"/>
              </w:rPr>
            </w:pPr>
            <w:r>
              <w:rPr>
                <w:rFonts w:ascii="宋体" w:hAnsi="宋体" w:cs="宋体" w:hint="eastAsia"/>
                <w:color w:val="000000"/>
                <w:kern w:val="0"/>
                <w:szCs w:val="21"/>
              </w:rPr>
              <w:t>保障我镇大型会议、重大活动的正常、顺利举办；保障机关公文正常运转</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反映执行接待费标准情况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信息收集及民意调查</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我镇系统信息工作的组织。围绕我镇的重大决策部署收集、整理和反馈信息；信息发布和联络工作；社情民意调查；系统信息网络的协调和指导工作。</w:t>
            </w:r>
          </w:p>
        </w:tc>
        <w:tc>
          <w:tcPr>
            <w:tcW w:w="1068" w:type="pct"/>
            <w:vAlign w:val="center"/>
          </w:tcPr>
          <w:p w:rsidR="006766C9" w:rsidRDefault="00E77B61">
            <w:pPr>
              <w:widowControl/>
              <w:spacing w:after="180"/>
              <w:jc w:val="left"/>
              <w:textAlignment w:val="center"/>
              <w:rPr>
                <w:rFonts w:ascii="方正书宋_GBK" w:eastAsia="方正书宋_GBK"/>
                <w:szCs w:val="21"/>
              </w:rPr>
            </w:pPr>
            <w:r>
              <w:rPr>
                <w:rFonts w:ascii="宋体" w:hAnsi="宋体" w:cs="宋体" w:hint="eastAsia"/>
                <w:color w:val="000000"/>
                <w:kern w:val="0"/>
                <w:szCs w:val="21"/>
              </w:rPr>
              <w:t>信息真实完整，领导满意，批示率高。</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反映信息采集数量和信息上报的情况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督查调研</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承担我镇领导同志批示件及办理情况的综汇工作；围绕县委重大决策的贯彻落实进行调查研究；管区系统督查网络的协调和指导工作。</w:t>
            </w:r>
          </w:p>
        </w:tc>
        <w:tc>
          <w:tcPr>
            <w:tcW w:w="1068" w:type="pct"/>
            <w:vAlign w:val="center"/>
          </w:tcPr>
          <w:p w:rsidR="006766C9" w:rsidRDefault="00E77B61">
            <w:pPr>
              <w:widowControl/>
              <w:spacing w:after="180"/>
              <w:jc w:val="left"/>
              <w:textAlignment w:val="center"/>
              <w:rPr>
                <w:rFonts w:ascii="方正书宋_GBK" w:eastAsia="方正书宋_GBK"/>
                <w:szCs w:val="21"/>
              </w:rPr>
            </w:pPr>
            <w:r>
              <w:rPr>
                <w:rFonts w:ascii="宋体" w:hAnsi="宋体" w:cs="宋体" w:hint="eastAsia"/>
                <w:color w:val="000000"/>
                <w:kern w:val="0"/>
                <w:szCs w:val="21"/>
              </w:rPr>
              <w:t>信息真实完整，领导满意，批示率高。</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反映省领导对活动的满意度和肯定性指示情况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公务内网建设与维护</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全镇“公务内网”的管理；组织协调各类信息资源的上网和扩充，保障网络和信息安全。</w:t>
            </w:r>
          </w:p>
        </w:tc>
        <w:tc>
          <w:tcPr>
            <w:tcW w:w="1068" w:type="pct"/>
            <w:vAlign w:val="center"/>
          </w:tcPr>
          <w:p w:rsidR="006766C9" w:rsidRDefault="00E77B61">
            <w:pPr>
              <w:widowControl/>
              <w:spacing w:after="180"/>
              <w:jc w:val="left"/>
              <w:textAlignment w:val="center"/>
              <w:rPr>
                <w:rFonts w:ascii="方正书宋_GBK" w:eastAsia="方正书宋_GBK"/>
                <w:szCs w:val="21"/>
              </w:rPr>
            </w:pPr>
            <w:r>
              <w:rPr>
                <w:rFonts w:ascii="宋体" w:hAnsi="宋体" w:cs="宋体" w:hint="eastAsia"/>
                <w:color w:val="000000"/>
                <w:kern w:val="0"/>
                <w:szCs w:val="21"/>
              </w:rPr>
              <w:t>保持线路畅通，服务对象满意。</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反映用户对“公务内网”运行满意程度</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宗教基本事务管理</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贯彻执行国家关于宗教工作的方针政策；监督检查宗教活动场所；协调指导各教的基本事务管理工作。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加强宗教事务管理工作</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反映对全区重点宗教活动场所检查覆盖面</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城乡居民最低生活保障</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负责符合条件的城乡居民最低生活保</w:t>
            </w:r>
            <w:r>
              <w:rPr>
                <w:rFonts w:ascii="宋体" w:hAnsi="宋体" w:cs="宋体" w:hint="eastAsia"/>
                <w:color w:val="000000"/>
                <w:kern w:val="0"/>
                <w:szCs w:val="21"/>
              </w:rPr>
              <w:lastRenderedPageBreak/>
              <w:t>障工作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完善城乡社会救助制度，实施分类救</w:t>
            </w:r>
            <w:r>
              <w:rPr>
                <w:rFonts w:ascii="宋体" w:hAnsi="宋体" w:cs="宋体" w:hint="eastAsia"/>
                <w:color w:val="000000"/>
                <w:kern w:val="0"/>
                <w:szCs w:val="21"/>
              </w:rPr>
              <w:lastRenderedPageBreak/>
              <w:t>助，应保尽保</w:t>
            </w:r>
            <w:r>
              <w:rPr>
                <w:rFonts w:ascii="宋体" w:cs="宋体"/>
                <w:color w:val="000000"/>
                <w:kern w:val="0"/>
                <w:szCs w:val="21"/>
              </w:rPr>
              <w:t>,</w:t>
            </w:r>
            <w:r>
              <w:rPr>
                <w:rFonts w:ascii="宋体" w:hAnsi="宋体" w:cs="宋体" w:hint="eastAsia"/>
                <w:color w:val="000000"/>
                <w:kern w:val="0"/>
                <w:szCs w:val="21"/>
              </w:rPr>
              <w:t>动态管理。</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符合条件的对</w:t>
            </w:r>
            <w:r>
              <w:rPr>
                <w:rFonts w:ascii="宋体" w:hAnsi="宋体" w:cs="宋体" w:hint="eastAsia"/>
                <w:color w:val="000000"/>
                <w:kern w:val="0"/>
                <w:szCs w:val="21"/>
              </w:rPr>
              <w:lastRenderedPageBreak/>
              <w:t>象纳入低保范围</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农村五保供养</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负责农村五保户的集中供养和分散供养工作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完善城乡社会救助制度，实施分类救助，应保尽保</w:t>
            </w:r>
            <w:r>
              <w:rPr>
                <w:rFonts w:ascii="宋体" w:cs="宋体"/>
                <w:color w:val="000000"/>
                <w:kern w:val="0"/>
                <w:szCs w:val="21"/>
              </w:rPr>
              <w:t>,</w:t>
            </w:r>
            <w:r>
              <w:rPr>
                <w:rFonts w:ascii="宋体" w:hAnsi="宋体" w:cs="宋体" w:hint="eastAsia"/>
                <w:color w:val="000000"/>
                <w:kern w:val="0"/>
                <w:szCs w:val="21"/>
              </w:rPr>
              <w:t>动态管理。</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符合条件的对象纳入供养范围</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1146"/>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临时生活救助</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负责符合条件的城乡居民的临时生活救助</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完善城乡社会救助制度，实施分类救助，应保尽保</w:t>
            </w:r>
            <w:r>
              <w:rPr>
                <w:rFonts w:ascii="宋体" w:cs="宋体"/>
                <w:color w:val="000000"/>
                <w:kern w:val="0"/>
                <w:szCs w:val="21"/>
              </w:rPr>
              <w:t>,</w:t>
            </w:r>
            <w:r>
              <w:rPr>
                <w:rFonts w:ascii="宋体" w:hAnsi="宋体" w:cs="宋体" w:hint="eastAsia"/>
                <w:color w:val="000000"/>
                <w:kern w:val="0"/>
                <w:szCs w:val="21"/>
              </w:rPr>
              <w:t>动态管理。</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符合条件的家庭纳入救助范围</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医疗救助</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负责城乡居民医疗救助、重特大疾病救助工作。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完善城乡社会救助制度，实施分类救助，应保尽保</w:t>
            </w:r>
            <w:r>
              <w:rPr>
                <w:rFonts w:ascii="宋体" w:cs="宋体"/>
                <w:color w:val="000000"/>
                <w:kern w:val="0"/>
                <w:szCs w:val="21"/>
              </w:rPr>
              <w:t>,</w:t>
            </w:r>
            <w:r>
              <w:rPr>
                <w:rFonts w:ascii="宋体" w:hAnsi="宋体" w:cs="宋体" w:hint="eastAsia"/>
                <w:color w:val="000000"/>
                <w:kern w:val="0"/>
                <w:szCs w:val="21"/>
              </w:rPr>
              <w:t>动态管理。</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资助救助对象参加城镇居民基本医疗保险或新型农村合作医疗的资助比例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1221"/>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低收入家庭核查认定</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负责低收入家庭收入核定管理工作。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完善城乡社会救助制度，实施分类救助，应保尽保</w:t>
            </w:r>
            <w:r>
              <w:rPr>
                <w:rFonts w:ascii="宋体" w:cs="宋体"/>
                <w:color w:val="000000"/>
                <w:kern w:val="0"/>
                <w:szCs w:val="21"/>
              </w:rPr>
              <w:t>,</w:t>
            </w:r>
            <w:r>
              <w:rPr>
                <w:rFonts w:ascii="宋体" w:hAnsi="宋体" w:cs="宋体" w:hint="eastAsia"/>
                <w:color w:val="000000"/>
                <w:kern w:val="0"/>
                <w:szCs w:val="21"/>
              </w:rPr>
              <w:t>动态管理。</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入户调查核实数占新增低保申请数的比例。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优待抚恤</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负责管区优抚对象优待、抚恤工作；负责优抚对象数据更新管理。</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解决优抚对象的生活、医疗困难，推行阳光安置，保障退役士兵合法权益；按时足额发放各类经济补助。</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优抚对象生活抚恤兑付资金占应兑付额的比例，优抚对象医疗补助占应补助的比例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普法宣传</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拟订全区法制宣传教育规划并组织实施；指导法制宣传、依法治理工作；组织、指导法制宣传报道。</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提升全区司法行政管理水平</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组织主题宣传活动，普及法律知识活动次数，已处置各类网络舆情数量占应处置网络舆情数量比例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1470"/>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实施良种补贴</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按照国家、省部署，对全区主要粮食作物和猪、牛、羊、鸡等畜产品生产实施良种补贴。</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提高农产品产量和产量，优化农业产业结构，提高经济效益，增加农民收入。</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小麦、玉米、水稻、棉花良种补贴发放面积占当年种植面积的比例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实施农机购置补贴</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对农民和种植大户、农机合作组织购置农业机械进行补贴。</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机收玉米面积占全区玉米总面积的比例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农作物种子鉴定与推广</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开展种子质量监督抽检，对种子生产田进行田间检验，确保农民用上“放心种”。</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当年主要农作物优良品种种植面积占全区种植总面积的比例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1455"/>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农业基层推广体系改革与建设</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提升基层农技服务机构的科技推广能力，为农户提供更多适用技术。</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通过基层农技服务产生的经济效益占当年新增效益的比例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农业信息服务</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组织开展农业统计，监测分析农业和农村经济运行，发布农业和农村经济信息，建设农业信息管理体系，指导农业信息服务。</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当年完成信息发布期（件）数占全年计划的比例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90"/>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农业教育与技能培训</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按照国家、省部署，组织开展职业教育和新型职业农民教育培训。</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按照国家部署和年度工作目标，已实施教育培训农民人数占全年计划人数的比例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农业技术推广</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建设农业创新团队，农业关键技术研究与应用示范，开展农业新技术推广、示范。</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当年完成新技术推广项目占全年计划的比例，应用新技术形成新增加经济效益占上年周期收益的比例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3270"/>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农业防灾减灾</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监测、发布农业灾情，组织种子、化肥等救灾物资储备和调拨，指导紧急救灾和灾后生产恢复。</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促进农业现代化，提高农业劳动生产率，增加农民收入。</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依据相关法律法规及进收集、汇总、报告灾情，依据相关法律法规，按照县委、县政府部署，及时送达救灾物资，及时开展紧急救灾和灾后恢复生产</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城乡资源保护</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加强保护，对核心保护范围内的历史建筑、传统建筑修缮、基础设施改造和环境综合整治。</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加强城乡规划管理，协调城乡空间布局，改善人居环境，促进城乡经济社会全面协调可持续发展。</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按照县委，县政府部署，督导本区依法编制总体规划、专项规划、控制性详细规划、历史文化。</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镇区规划实施与监督</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拟定我镇规划管理政策，制定城乡规划技术管理标准和导则；依法编制总体规划、专项规划、</w:t>
            </w:r>
            <w:r>
              <w:rPr>
                <w:rFonts w:ascii="宋体" w:hAnsi="宋体" w:cs="宋体" w:hint="eastAsia"/>
                <w:color w:val="000000"/>
                <w:kern w:val="0"/>
                <w:szCs w:val="21"/>
              </w:rPr>
              <w:lastRenderedPageBreak/>
              <w:t>控制性详细规划、历史文化名城和街区保护等专项规划。审查、督导依法编制管区规划；加强和改进规划管理技术手段，对依法批准的管区规划进行监督实施。</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加强城乡规划管理，协调城乡空间布局，改善人居环境，促进城乡经济社会全面协调可持</w:t>
            </w:r>
            <w:r>
              <w:rPr>
                <w:rFonts w:ascii="宋体" w:hAnsi="宋体" w:cs="宋体" w:hint="eastAsia"/>
                <w:color w:val="000000"/>
                <w:kern w:val="0"/>
                <w:szCs w:val="21"/>
              </w:rPr>
              <w:lastRenderedPageBreak/>
              <w:t>续发展。</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规划编制实际完成量占全年计划的</w:t>
            </w:r>
            <w:r>
              <w:rPr>
                <w:rFonts w:ascii="宋体" w:hAnsi="宋体" w:cs="宋体" w:hint="eastAsia"/>
                <w:color w:val="000000"/>
                <w:kern w:val="0"/>
                <w:szCs w:val="21"/>
              </w:rPr>
              <w:lastRenderedPageBreak/>
              <w:t>比例，规划实际完成审批数量占全年计划的比率，动态监测报告实际完成数量占全年计划的比率，数字规划实际完成数量占全年计划的比率</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公用设施建设与管理</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指导全区街道绿化建设；加强生态镇建设；指导区公用设施安全和应急管理。</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加强管理，提高管区承载能力和宜居度。加强村镇建设，改善农村人居环境，实现城乡统筹发展。</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《关于加强县级基础设施建设的实施意见》中工作目标完成情况，新增省级以上园林数量，供热价格实际计量收费面积占年度任务面积比例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城市容貌环境</w:t>
            </w:r>
            <w:r>
              <w:rPr>
                <w:rFonts w:ascii="宋体" w:hAnsi="宋体" w:cs="宋体" w:hint="eastAsia"/>
                <w:color w:val="000000"/>
                <w:kern w:val="0"/>
                <w:szCs w:val="21"/>
              </w:rPr>
              <w:lastRenderedPageBreak/>
              <w:t>综合整治</w:t>
            </w:r>
          </w:p>
        </w:tc>
        <w:tc>
          <w:tcPr>
            <w:tcW w:w="458" w:type="pct"/>
            <w:vAlign w:val="center"/>
          </w:tcPr>
          <w:p w:rsidR="006766C9" w:rsidRDefault="00E77B61">
            <w:pPr>
              <w:spacing w:line="300" w:lineRule="exact"/>
              <w:jc w:val="left"/>
              <w:rPr>
                <w:rFonts w:ascii="方正书宋_GBK" w:eastAsia="方正书宋_GBK"/>
                <w:szCs w:val="21"/>
              </w:rPr>
            </w:pPr>
            <w:r>
              <w:rPr>
                <w:rFonts w:ascii="方正书宋_GBK" w:eastAsia="方正书宋_GBK"/>
                <w:szCs w:val="21"/>
              </w:rPr>
              <w:lastRenderedPageBreak/>
              <w:t>101</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指导城市市容环境</w:t>
            </w:r>
            <w:r>
              <w:rPr>
                <w:rFonts w:ascii="宋体" w:hAnsi="宋体" w:cs="宋体" w:hint="eastAsia"/>
                <w:color w:val="000000"/>
                <w:kern w:val="0"/>
                <w:szCs w:val="21"/>
              </w:rPr>
              <w:lastRenderedPageBreak/>
              <w:t>治理、城建监察、改善人居环境，大气污染治理。</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加强管理，提高镇</w:t>
            </w:r>
            <w:r>
              <w:rPr>
                <w:rFonts w:ascii="宋体" w:hAnsi="宋体" w:cs="宋体" w:hint="eastAsia"/>
                <w:color w:val="000000"/>
                <w:kern w:val="0"/>
                <w:szCs w:val="21"/>
              </w:rPr>
              <w:lastRenderedPageBreak/>
              <w:t>区承载能力和宜居度。加强村镇建设，改善农村人居环境，实现城乡统筹发展。</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按照县</w:t>
            </w:r>
            <w:r>
              <w:rPr>
                <w:rFonts w:ascii="宋体" w:hAnsi="宋体" w:cs="宋体" w:hint="eastAsia"/>
                <w:color w:val="000000"/>
                <w:kern w:val="0"/>
                <w:szCs w:val="21"/>
              </w:rPr>
              <w:lastRenderedPageBreak/>
              <w:t>委县政府部署，拟定村庄和管区建设政策并实施，指导农村住房建设、住房安全和危房改造，改善管区和村庄人届环境。</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推进城镇化建设</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指导推进镇区新区建设与旧区改造，推进小城镇和集镇人居环境改善，做好管区规划、环境质量、居住水平、等指导工作，全面推进镇区建设；协调和指导推进城镇化工作。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加强管理，提高镇区承载能力和宜居度。加强村镇建设，改善农村人居环境，实现城乡统筹发展。</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危房改造实际完成量占全年任务量的比例，重点村庄实际垃圾处理量占重点村庄垃圾总量的比例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公共文化服务</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推动建立公共文化资源共享机制，健全公共文化服务网络。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文化发展环境健康向上，文化发展能力不断增强，文化艺术资源丰富，公共文化服务和文化艺术生产水平不断提高，河北文化影响力日益扩大。</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按规定实行免费开放公共文化场馆的覆盖率。送公益文艺展览、演</w:t>
            </w:r>
            <w:r>
              <w:rPr>
                <w:rFonts w:ascii="宋体" w:hAnsi="宋体" w:cs="宋体" w:hint="eastAsia"/>
                <w:color w:val="000000"/>
                <w:kern w:val="0"/>
                <w:szCs w:val="21"/>
              </w:rPr>
              <w:lastRenderedPageBreak/>
              <w:t>出的场次数。</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文化艺术资源建设</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推广图书馆数字化建设和资源共享。</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文化发展环境健康向上，文化发展能力不断增强，文化艺术资源丰富，公共文化服务和文化艺术生产水平不断提高，河北文化影响力日益扩大。</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入藏数量占购置收集数量的比率，设施设备软硬件运行使用的良好率，收藏和保管物品完好数占总量的比率。</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文化艺术生产</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指导、推动文化艺术创作生产和展览展示，组织举办各类文化艺术活动。</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文化发展环境健康向上，文化发展能力不断增强，文化艺术资源丰富，公共文化服务和文化艺术生产水平不断提高，河北文化影响力日益扩大。</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加强群众文化建设，推动文化发展环境建设</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文化交流合作</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宣传推介镇文化艺术资源，提升对外交流水平。</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对外文化交流档次和水平提升</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衡量扩大海外文化市场份额和影响情况，与境外文化机构合作任务完成程度的百分比。</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文化保护</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组织开展非物质文化保护工作；组织实施优秀民族文化</w:t>
            </w:r>
            <w:r>
              <w:rPr>
                <w:rFonts w:ascii="宋体" w:hAnsi="宋体" w:cs="宋体" w:hint="eastAsia"/>
                <w:color w:val="000000"/>
                <w:kern w:val="0"/>
                <w:szCs w:val="21"/>
              </w:rPr>
              <w:lastRenderedPageBreak/>
              <w:t>的传承普及工作。推动特色文化传承发扬。</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构建健全的文化保护体系，文化保护工作得到全面加</w:t>
            </w:r>
            <w:r>
              <w:rPr>
                <w:rFonts w:ascii="宋体" w:hAnsi="宋体" w:cs="宋体" w:hint="eastAsia"/>
                <w:color w:val="000000"/>
                <w:kern w:val="0"/>
                <w:szCs w:val="21"/>
              </w:rPr>
              <w:lastRenderedPageBreak/>
              <w:t>强。</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各级非遗保护名录齐</w:t>
            </w:r>
            <w:r>
              <w:rPr>
                <w:rFonts w:ascii="宋体" w:hAnsi="宋体" w:cs="宋体" w:hint="eastAsia"/>
                <w:color w:val="000000"/>
                <w:kern w:val="0"/>
                <w:szCs w:val="21"/>
              </w:rPr>
              <w:lastRenderedPageBreak/>
              <w:t>全，数量增加。实施保护项目占濒危和重点项目的比率。</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计划生育服务</w:t>
            </w:r>
          </w:p>
        </w:tc>
        <w:tc>
          <w:tcPr>
            <w:tcW w:w="458" w:type="pct"/>
            <w:vAlign w:val="center"/>
          </w:tcPr>
          <w:p w:rsidR="006766C9" w:rsidRDefault="00E77B61">
            <w:pPr>
              <w:spacing w:line="300" w:lineRule="exact"/>
              <w:jc w:val="left"/>
              <w:rPr>
                <w:rFonts w:ascii="方正书宋_GBK" w:eastAsia="方正书宋_GBK"/>
                <w:szCs w:val="21"/>
              </w:rPr>
            </w:pPr>
            <w:r>
              <w:rPr>
                <w:rFonts w:ascii="方正书宋_GBK" w:eastAsia="方正书宋_GBK"/>
                <w:szCs w:val="21"/>
              </w:rPr>
              <w:t>20.62</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免费为农村计划怀孕夫妇实行孕前优生健康检查；免费为公民提供计划生育避孕节育基本技术服务；免费为农村已婚育龄妇女提供生殖健康检查服务。</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稳定适度的低生育水平，有效保障计划生育家庭生活水平，提高妇女生殖健康水平，降低出生缺陷的发生，有效遏制出生人口性别比偏高问题。</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进行免费孕前优生健康检查的目标人数占总目标人数比例，实施免费计划生育基本服务的县市数量占全省比例，流动人口计划生育服务管理信息反馈数量占应反馈数量的比例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计划生育奖励扶持政策</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采取奖励、扶助、社会保障等机制，引导家庭和个人计划生育措施，提高计划生育家庭发展能力。</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稳定适度的低生育水平，有效保障计划生育家庭生活水平，提高妇女生殖健康水平，降低出生缺陷的发生，有效遏制出生人口性别比偏高问题。</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接受奖励扶助的农村计划生育家庭数占农村计划生育家</w:t>
            </w:r>
            <w:r>
              <w:rPr>
                <w:rFonts w:ascii="宋体" w:hAnsi="宋体" w:cs="宋体" w:hint="eastAsia"/>
                <w:color w:val="000000"/>
                <w:kern w:val="0"/>
                <w:szCs w:val="21"/>
              </w:rPr>
              <w:lastRenderedPageBreak/>
              <w:t>庭总数的比例，接受特别扶助的计划生育家庭数占计划生育特殊困难家庭数的比例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出生人口性别比治理</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做好出生人口性别比治理工作的组织领导、宣传倡导、利益导向、全程服务、严查“两非”、统计监测、考核评估等重点工作。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稳定适度的低生育水平，有效保障计划生育家庭生活水平，提高妇女生殖健康水平，降低出生缺陷的发生，有效遏制出生人口性别比偏高问题。</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出生人口性别比，是每出生百名女婴相对的出生男婴数。</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青少年服务引导工作</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围绕青年思想动态和青年工作状况，研究青少年运动、青少年工作理论和思想教育问题开展调研活动；做好青年统战对象的团结教育工作。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围绕青年思想动态和青年工作现状，不断加强青少年社会主义核心价值观教育，加强青年统战工作，围绕党政中心工作开展各项活动。</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反映组织青年创新创业创优活动完成数占全年计划数的比率，反映培训、联谊、竞赛等活动完成数占全年计划数的比率，反映五四青年奖章评选</w:t>
            </w:r>
            <w:r>
              <w:rPr>
                <w:rFonts w:ascii="宋体" w:hAnsi="宋体" w:cs="宋体" w:hint="eastAsia"/>
                <w:color w:val="000000"/>
                <w:kern w:val="0"/>
                <w:szCs w:val="21"/>
              </w:rPr>
              <w:lastRenderedPageBreak/>
              <w:t>活动开展和工作计划落实情况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预防青少年违法犯罪</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做好大中小学学生的教育管理工作，维护学校稳定和社会安定团结；推动青少年事务社会工作开展，提高源头治理力度，做好预防青少年违法犯罪工作。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加强青少年事务社会工作，加强法治宣传教育，促进青少年健康成长。</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反映志愿服务队伍建设情况，反映从事青少年事务管理的社工人数，反映从事青少年事务管理的社工组织机构数</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团结动员妇女参加经济社会建设</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全面提高妇女素质。</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把广大妇女紧密团结在党中央周围，围绕中央、镇政府中心工作。</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反映巾帼志愿者注册情况，反映妇女就业人数增加情况，反映每年带动脱贫人数增加情况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国民经济核算</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贯彻执行国家国民经济核算制度，组织实施全区国民经济核算制度和投入产出调查，核算全镇生产总值，整理、测算和提供国民经</w:t>
            </w:r>
            <w:r>
              <w:rPr>
                <w:rFonts w:ascii="宋体" w:hAnsi="宋体" w:cs="宋体" w:hint="eastAsia"/>
                <w:color w:val="000000"/>
                <w:kern w:val="0"/>
                <w:szCs w:val="21"/>
              </w:rPr>
              <w:lastRenderedPageBreak/>
              <w:t>济核算资料，监督管理全区国民经济核算工作。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完成全镇年度数据的测算审核认定工作</w:t>
            </w:r>
            <w:r>
              <w:rPr>
                <w:rFonts w:ascii="宋体" w:hAnsi="宋体" w:cs="宋体"/>
                <w:color w:val="000000"/>
                <w:kern w:val="0"/>
                <w:szCs w:val="21"/>
              </w:rPr>
              <w:t>;</w:t>
            </w:r>
            <w:r>
              <w:rPr>
                <w:rFonts w:ascii="宋体" w:hAnsi="宋体" w:cs="宋体" w:hint="eastAsia"/>
                <w:color w:val="000000"/>
                <w:kern w:val="0"/>
                <w:szCs w:val="21"/>
              </w:rPr>
              <w:t>完成必要分析，对相关经济决策提供重要依据。</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反映对全镇</w:t>
            </w:r>
            <w:r>
              <w:rPr>
                <w:rFonts w:ascii="宋体" w:hAnsi="宋体" w:cs="宋体"/>
                <w:color w:val="000000"/>
                <w:kern w:val="0"/>
                <w:szCs w:val="21"/>
              </w:rPr>
              <w:t>GDP</w:t>
            </w:r>
            <w:r>
              <w:rPr>
                <w:rFonts w:ascii="宋体" w:hAnsi="宋体" w:cs="宋体" w:hint="eastAsia"/>
                <w:color w:val="000000"/>
                <w:kern w:val="0"/>
                <w:szCs w:val="21"/>
              </w:rPr>
              <w:t>核算、资产负债核算、资金流</w:t>
            </w:r>
            <w:r>
              <w:rPr>
                <w:rFonts w:ascii="宋体" w:hAnsi="宋体" w:cs="宋体" w:hint="eastAsia"/>
                <w:color w:val="000000"/>
                <w:kern w:val="0"/>
                <w:szCs w:val="21"/>
              </w:rPr>
              <w:lastRenderedPageBreak/>
              <w:t>量核算相关数据计完成情况。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国情国力普查</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组织完成国家部署的国情国力普查及重要调查任务</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研究制定资料开发应用计划，进行业务培训，组织开展深层次课题研究，发布普查主要数据公报，完成普查工作总结和表彰。</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反映普查工作年度计划完成情况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专项统计调查</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根据部门职责及《中华人民共和国统计法》和国家统计局、县政府有关文件要求，组织实施涉及相关行业数据的专项统计调查。</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研究制定资料开发应用计划，进行业务培训，组织开展深层次课题研究，发布普查主要数据公报，完成普查工作总结和表彰。</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反映专项统计工作年度计划完成情况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统计数据采集决策咨询</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建立并管理全镇统计信息自动化系统和统计数据库系统。</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研究制定资料开发应用计划，进行业务培训，组织开展深层次课题研究，发布普查主要数据公报，完成普查工作总结和表彰。</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反映全镇企业报表报送统计网络平台建设和正常运转情况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贯彻执行财政相关政策及宣传工作</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贯彻执行国家有关财政管理等的法律、法规和规章。拟定和执行乡镇财政发展规化及其他有关政策。</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贯彻执行国家有关财政管理等的法律、法规和规章。拟定和执行乡镇财政发展规化及其他有关政策。</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反应财政法律法规和规章执行情况，财政政策宣传工作</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编制预算</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按照国家有关财政管理等的法律、法规和规章编制乡镇年度财政预算，充分发挥财政资金效</w:t>
            </w:r>
            <w:r>
              <w:rPr>
                <w:rFonts w:ascii="宋体" w:hAnsi="宋体" w:cs="宋体" w:hint="eastAsia"/>
                <w:color w:val="000000"/>
                <w:kern w:val="0"/>
                <w:szCs w:val="21"/>
              </w:rPr>
              <w:lastRenderedPageBreak/>
              <w:t>益。</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严格按照上级财政部门规定的工作程序开展工作编制预、决算，充分发挥财政资金效益。</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反应预决算编制工作开展和乡镇财</w:t>
            </w:r>
            <w:r>
              <w:rPr>
                <w:rFonts w:ascii="宋体" w:hAnsi="宋体" w:cs="宋体" w:hint="eastAsia"/>
                <w:color w:val="000000"/>
                <w:kern w:val="0"/>
                <w:szCs w:val="21"/>
              </w:rPr>
              <w:lastRenderedPageBreak/>
              <w:t>政收支状况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编制决算</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按照国家有关财政管理等的法律、法规和规章编制乡镇年度财政决算。</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严格按照上级财政部门规定的工作程序开展工作编制预、决算，充分发挥财政资金效益。</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反应预决算草案制定情况和预决算编制情况。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惠农政策及专项资金</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严格按照国家有关财政管理的法律、法规和规章对专项资金进行监管，提高财政资金使用效率。对享受惠农补助农户信息该查、更新。</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加强对专项资金的监管，提高财政资金使用效率。管理各类政策性补贴等资金，建立惠农资金补助对象管理新机制，完善财政补贴资金“一卡通”发放机制。</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反应专项资金和各类政策性补贴资金使用情况，惠农资金管理机制完善状况。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非税收入管理</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按照有关非税收入管理相关法律法规，加强非税收入资金管理。</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加强非税收入资金监管</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反应非税收入资金管理情况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资产的管理</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固定资产的购买、记账、报废、报损。</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贯彻执行国家有关资产管理等的法律、法规和规章。加强资产管理。</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反应各类资产管理情况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其他工作</w:t>
            </w:r>
          </w:p>
        </w:tc>
        <w:tc>
          <w:tcPr>
            <w:tcW w:w="458" w:type="pct"/>
            <w:vAlign w:val="center"/>
          </w:tcPr>
          <w:p w:rsidR="006766C9" w:rsidRDefault="00E77B61">
            <w:pPr>
              <w:spacing w:line="300" w:lineRule="exact"/>
              <w:jc w:val="left"/>
              <w:rPr>
                <w:rFonts w:ascii="方正书宋_GBK" w:eastAsia="方正书宋_GBK"/>
                <w:szCs w:val="21"/>
              </w:rPr>
            </w:pPr>
            <w:r>
              <w:rPr>
                <w:rFonts w:ascii="方正书宋_GBK" w:eastAsia="方正书宋_GBK"/>
                <w:szCs w:val="21"/>
              </w:rPr>
              <w:t>1.6</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承办乡镇管区、政府及上级财政部门交办的其他事项负责做好农村综合改革和社会主义新农村建设相关工作。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加强上级部门交办的各项综合改革和社会主义新农村建设的相关工作</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承办乡镇管区、政府及上级财政部门交办的其他事项负责做好农村综合改革和社会主义新农村</w:t>
            </w:r>
            <w:r>
              <w:rPr>
                <w:rFonts w:ascii="宋体" w:hAnsi="宋体" w:cs="宋体" w:hint="eastAsia"/>
                <w:color w:val="000000"/>
                <w:kern w:val="0"/>
                <w:szCs w:val="21"/>
              </w:rPr>
              <w:lastRenderedPageBreak/>
              <w:t>建设相关工作。</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相关法律法规宣传</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加强人力资源社会保障法律法规政策宣传和咨询</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加强人力资源社会保障法律法规政策宣传和咨询</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人力资源社会保障法律法规政策宣传和咨询</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档案及相关资料管理</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负责收集就业信息，提供就业失业状况证明，承担失业人员日常管理等工作。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档案管理、农村劳动力转移、就业信息发布和就业实名制数据库动态管理，及时采集、更新基础数据信息；负责审核、上报小额担保贷款资料，做好项目推荐、开业指导、跟踪服务等创业服务工作。</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劳动纠纷调解</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调解相关劳动人事纠纷</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加强劳动者举报投诉材料，调处一般</w:t>
            </w:r>
            <w:r>
              <w:rPr>
                <w:rFonts w:ascii="宋体" w:hAnsi="宋体" w:cs="宋体" w:hint="eastAsia"/>
                <w:color w:val="000000"/>
                <w:kern w:val="0"/>
                <w:szCs w:val="21"/>
              </w:rPr>
              <w:lastRenderedPageBreak/>
              <w:t>性劳动纠纷，开展劳动人事争议调解。</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成功调解劳动</w:t>
            </w:r>
            <w:r>
              <w:rPr>
                <w:rFonts w:ascii="宋体" w:hAnsi="宋体" w:cs="宋体" w:hint="eastAsia"/>
                <w:color w:val="000000"/>
                <w:kern w:val="0"/>
                <w:szCs w:val="21"/>
              </w:rPr>
              <w:lastRenderedPageBreak/>
              <w:t>人事纠纷案件占全区全年劳动人事纠纷案件的比例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其他工作</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人力资源社会保障统计和专项调查工作及信息网络管理。</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加强人力资源社会保障统计和专项调查工作及信息网络管理。</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人力资源社会保障统计和专项调查工作及信息网络管理。</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造林绿化</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制定我镇造林绿化的指导性计划，贯彻落实县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完成县级政府制定的造林任务及全县森林覆盖率考核目标。有效改善生态环境。</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全年造林绿化工程完成合格面积统计数据。</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森林抚育</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组织管区有林场，对中幼龄林进行抚育作业，低质低效林改造，更新造林。</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完成县级政府制定的造林任务及全县森林覆盖率考核目标。有效改善生态环境。</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汇总统计森林抚育作业完成面积。</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退耕还林</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按照规划和县下达的年度计划，组织实施退耕还林、荒山荒地造林及巩固退耕成果等工程，兑现政策补助资</w:t>
            </w:r>
            <w:r>
              <w:rPr>
                <w:rFonts w:ascii="宋体" w:hAnsi="宋体" w:cs="宋体" w:hint="eastAsia"/>
                <w:color w:val="000000"/>
                <w:kern w:val="0"/>
                <w:szCs w:val="21"/>
              </w:rPr>
              <w:lastRenderedPageBreak/>
              <w:t>金。按照规划和国家下达的年度计划，组织实施退耕还林、荒山荒地造林及巩固退耕成果等工程，兑现政策补助资金。</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完成县级政府制定的造林任务及全县森林覆盖率考核目标。有效改善生态环境。</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完成退耕还林任务面积与上级下达退耕还</w:t>
            </w:r>
            <w:r>
              <w:rPr>
                <w:rFonts w:ascii="宋体" w:hAnsi="宋体" w:cs="宋体" w:hint="eastAsia"/>
                <w:color w:val="000000"/>
                <w:kern w:val="0"/>
                <w:szCs w:val="21"/>
              </w:rPr>
              <w:lastRenderedPageBreak/>
              <w:t>林任务面积的比率，上级下达的退耕还林政策补助资金下达我县兑现农户情况</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lastRenderedPageBreak/>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1548"/>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水利工程建设</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组织实施水利工程项目建设。</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按期完成水利水电项目建设和维修管护任务，对社会稳定和经济发展起到积极作用</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实际完工项目数量与当年应完工项目数量的比例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水利工程运行与维护</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指导河道堤防、水库、水闸、排灌泵站、水文等水利工程运行管理和加强对全县水利行业的安全生产监督、检查。对水利工程进行维修养护，确保工程安全运行。</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按期完成水利水电项目建设和维修管护任务，对社会稳定和经济发展起到积极作用</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年度维修养护工程质量合格量占年度维修养护工程总量的比例，出现运行故障时间占应正常运行时间的比例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1593"/>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农田水利建设</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建设小型农田水利设施，实施节水灌溉、灌区续建配套与节水改造等，推广综合节水技术，农业水价综合改革，开展乡镇水利站建设。</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按期完成水利水电项目建设和维修管护任务，对社会稳定和经济发展起到积极作用</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实际完工项目数量与当年应完工项目数量的比例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1593"/>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lastRenderedPageBreak/>
              <w:t>保障农村饮水安全</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在全县范围内通过实施农村饮水安全项目，解决农村居民饮水不安全问题。</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按期完成水利水电项目建设和维修管护任务，对社会稳定和经济发展起到积极作用</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实际完成任务数量占当年应完成任务数量的比例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农村水电建设与管理</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开展水能资源调查评价、水能资源开发利用规划编制。农村水电建设、质量和安全监督管理、绿色小水电建设。</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按期完成水利水电项目建设和维修管护任务，对社会稳定和经济发展起到积极作用</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实际完成任务数量占当年应完成任务数量的比例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r w:rsidR="006766C9" w:rsidTr="0073619C">
        <w:trPr>
          <w:trHeight w:val="227"/>
          <w:jc w:val="center"/>
        </w:trPr>
        <w:tc>
          <w:tcPr>
            <w:tcW w:w="840" w:type="pct"/>
            <w:vAlign w:val="center"/>
          </w:tcPr>
          <w:p w:rsidR="006766C9" w:rsidRDefault="00E77B61">
            <w:pPr>
              <w:widowControl/>
              <w:jc w:val="center"/>
              <w:textAlignment w:val="center"/>
              <w:rPr>
                <w:rFonts w:ascii="方正书宋_GBK" w:eastAsia="方正书宋_GBK"/>
                <w:b/>
                <w:szCs w:val="21"/>
              </w:rPr>
            </w:pPr>
            <w:r>
              <w:rPr>
                <w:rFonts w:ascii="宋体" w:hAnsi="宋体" w:cs="宋体" w:hint="eastAsia"/>
                <w:color w:val="000000"/>
                <w:kern w:val="0"/>
                <w:szCs w:val="21"/>
              </w:rPr>
              <w:t>信息掌控协调处理；矛盾化解；督办落实</w:t>
            </w:r>
          </w:p>
        </w:tc>
        <w:tc>
          <w:tcPr>
            <w:tcW w:w="458" w:type="pct"/>
            <w:vAlign w:val="center"/>
          </w:tcPr>
          <w:p w:rsidR="006766C9" w:rsidRDefault="006766C9">
            <w:pPr>
              <w:spacing w:line="300" w:lineRule="exact"/>
              <w:jc w:val="left"/>
              <w:rPr>
                <w:rFonts w:ascii="方正书宋_GBK" w:eastAsia="方正书宋_GBK"/>
                <w:szCs w:val="21"/>
              </w:rPr>
            </w:pP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w:t>
            </w:r>
            <w:r>
              <w:rPr>
                <w:rFonts w:ascii="宋体" w:hAnsi="宋体" w:cs="宋体" w:hint="eastAsia"/>
                <w:color w:val="000000"/>
                <w:kern w:val="0"/>
                <w:szCs w:val="21"/>
              </w:rPr>
              <w:lastRenderedPageBreak/>
              <w:t>实。</w:t>
            </w:r>
          </w:p>
        </w:tc>
        <w:tc>
          <w:tcPr>
            <w:tcW w:w="106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lastRenderedPageBreak/>
              <w:t>按期受理、转送、交办群众信访事项，督促有权处理的行政机关依法按政策处理人民群众反映的相关问题</w:t>
            </w:r>
          </w:p>
        </w:tc>
        <w:tc>
          <w:tcPr>
            <w:tcW w:w="508" w:type="pct"/>
            <w:vAlign w:val="center"/>
          </w:tcPr>
          <w:p w:rsidR="006766C9" w:rsidRDefault="00E77B61">
            <w:pPr>
              <w:widowControl/>
              <w:jc w:val="left"/>
              <w:textAlignment w:val="center"/>
              <w:rPr>
                <w:rFonts w:ascii="方正书宋_GBK" w:eastAsia="方正书宋_GBK"/>
                <w:szCs w:val="21"/>
              </w:rPr>
            </w:pPr>
            <w:r>
              <w:rPr>
                <w:rFonts w:ascii="宋体" w:hAnsi="宋体" w:cs="宋体" w:hint="eastAsia"/>
                <w:color w:val="000000"/>
                <w:kern w:val="0"/>
                <w:szCs w:val="21"/>
              </w:rPr>
              <w:t>实际完成接访下访数量占当年应完成任务数量的比例</w:t>
            </w:r>
          </w:p>
        </w:tc>
        <w:tc>
          <w:tcPr>
            <w:tcW w:w="264" w:type="pct"/>
            <w:vAlign w:val="center"/>
          </w:tcPr>
          <w:p w:rsidR="006766C9" w:rsidRDefault="00E77B61">
            <w:pPr>
              <w:widowControl/>
              <w:jc w:val="center"/>
              <w:textAlignment w:val="center"/>
              <w:rPr>
                <w:rFonts w:ascii="方正书宋_GBK" w:eastAsia="方正书宋_GBK"/>
                <w:szCs w:val="21"/>
              </w:rPr>
            </w:pPr>
            <w:r>
              <w:rPr>
                <w:rFonts w:ascii="宋体" w:hAnsi="宋体" w:hint="eastAsia"/>
                <w:szCs w:val="21"/>
              </w:rPr>
              <w:t>√</w:t>
            </w: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c>
          <w:tcPr>
            <w:tcW w:w="264" w:type="pct"/>
            <w:vAlign w:val="center"/>
          </w:tcPr>
          <w:p w:rsidR="006766C9" w:rsidRDefault="006766C9">
            <w:pPr>
              <w:widowControl/>
              <w:jc w:val="center"/>
              <w:textAlignment w:val="center"/>
              <w:rPr>
                <w:rFonts w:ascii="方正书宋_GBK" w:eastAsia="方正书宋_GBK"/>
                <w:szCs w:val="21"/>
              </w:rPr>
            </w:pPr>
          </w:p>
        </w:tc>
      </w:tr>
    </w:tbl>
    <w:p w:rsidR="006766C9" w:rsidRDefault="00E77B6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预算绩效管理要求，本部门成立了内控工作小组，对日常内部控制的建设和实施情况尤其是资金使用情况进行监督，及时发现并指出资金使用过程中存在的问题和薄弱环节，督促落实整改计划和措施，确保资金安全，合理使用。镇机关制定了财务管理制度，所有支出实行事前审批制度，大额支出由审核人审核报主管财务领导，提交党委会集体研究决定。项目实施前成立专门采购小组、验收小组，按照相关财务规定采购、验收。</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根据文财监【2020】4号文件关于做好2019年度预算项目绩效自评工作的通知要求，本部门组织对2019年度一般公共预算项目支出全面开展绩效自评，其中，一级项目15个，二级项目0个，共涉及资金1170.32万元，占一般公共预算项目支出总额的100%。组织对2019年度基础设施配套费项目等1个政府性基金预算项目支出开展绩效自评，共涉及资金45万元，占政府性基金预算项目支出总额的100%。组织对兴隆宫镇村级一事一议项目、国道环境综合整治路面硬化工程、国道环境综合整治砌墙围挡工程、国道环境综合整治立面、牌匾工程、兴隆宫镇革命老区项目、店子干渠项目、河道治理项目、人居环境治理项目资金、农村环境治理村庄清洁百日攻坚项目、国道环境治理项目、基础设施配套费项目、小郭庄村精品村项目、大郭庄村精品村项目、美丽乡村项目、一事一议工作资金项目以及对越人员取暖费项目等16个项目开展了部门评价，涉及一般公共预算支出1061.47万元，政府性基金预算支出45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（一）兴隆宫镇村级一事一议项目：</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1、专项资金：财政预算专项资金90万元，实际支付90万元，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2、预期绩效目标：通过实施道路、水利整治工程,有力地促进了社会主义新农村建设,较好地实现了项目村村容村貌整洁化,促进了社会主义新农村建设中生产发展、生活宽裕、乡风文明和管理民主目标的实现。</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3、实际完成情况：已完成道路硬化、水利整治工程，对于工程项目已进行验收，确保工程项目保质保量完成。</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4、存在问题及评价：对项目全程跟踪监督，及时掌握项目进度，增加项目资金使用透明度。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（二）国道环境综合整治路面硬化工程</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1、专项资金：财政预算专项资金235.2万元，实际支付235.2万元，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2、预期绩效目标：通过对106国道两侧进行路面硬化，不仅对国道环境进行美化也方便行人出行。</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3、实际完成情况：按时完成对兴隆宫国道沿线两侧进行路面硬化1.41万平米。 </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4、存在问题及评价：对项目全程跟踪监督，及时掌握项目进度，增加项目资金使用透明度。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（三）国道环境综合整治砌墙围挡工程</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1、专项资金：财政预算专项资金78.14万元，实际支付78.14万元，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2、预期绩效目标：通过对106国道沿线砖砌围挡，美化国</w:t>
      </w:r>
      <w:r>
        <w:rPr>
          <w:rFonts w:ascii="仿宋_GB2312" w:eastAsia="仿宋_GB2312" w:hAnsi="仿宋_GB2312" w:cs="仿宋_GB2312" w:hint="eastAsia"/>
          <w:sz w:val="32"/>
          <w:szCs w:val="32"/>
        </w:rPr>
        <w:lastRenderedPageBreak/>
        <w:t>道环境，改造提升西部人居环境。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3、实际完成情况：对兴隆宫国道沿线砖砌围挡960延米，设计高度为2米，面积约为2055m²，</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4、存在问题及评价：对项目全程跟踪监督，及时掌握项目进度，增加项目资金使用透明度。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（四）国道环境综合整治立面、牌匾工程</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1、专项资金：财政预算专项资金235.26万元，实际支付235.26万元，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2、预期绩效目标：对兴隆宫镇域内国道沿线门店、企业、住户进行立面改造，美化国道环境，改造提升西部人居环境。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3、实际完成情况：该工程需对我镇域内8.9公里沿线门店进行改造，更换牌匾1800平米，墙体粉刷18000平米。</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4、存在问题及评价：对项目全程跟踪监督，及时掌握项目进度，增加项目资金使用透明度。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（五）兴隆宫镇革命老区项目</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1、专项资金：财政预算专项资金50万元，实际支付50万元，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2、预期绩效目标：通过实施道路工程,有力地促进了大郭庄社会主义新农村建设,较好地实现了项目村村容村貌整洁化。</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3、实际完成情况：铺设多条水泥路：(1)路宽3米道路长130米；(2)宽4米道路长62.41米;(3)宽5米道路长298.23米;(4)宽7米道路长552.65米.新建公路结构层总厚度为48CM，含15CM石灰稳定土，上做18CM厚c25水泥混凝土。</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4、存在问题及评价：对项目全程跟踪监督，及时掌握项目进度，增加项目资金使用透明度。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（六）店子干渠项目</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1、专项资金：财政预算专项资金170万元，实际支付151.423万元。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2、预期绩效目标：对店子干渠垃圾进行清理，打造一个干净整洁的河道环境，提升人民生活水平，改善人居环境。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3、实际完成情况：已完成垃圾清理。</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4、存在问题及评价：对项目全程跟踪监督，及时掌握资金动向，增加项目资金使用透明度。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（七）河道治理项目</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1、专项资金：财政预算专项资金100.22万元，实际支付64.629万元。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2、预期绩效目标：对河道环境进行美化，打造一个干净整洁的河道环境，提升人民生活水平，改善人居环境。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3、实际完成情况：已完成垃圾清理。</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4、存在问题及评价：对项目全程跟踪监督，及时掌握资金动向，增加项目资金使用透明度。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（八）人居环境治理项目资金</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1、专项资金：财政预算专项资金52万元，实际支付52万元。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2、预期绩效目标：推进农村人居环境综合改革，以做好雄安窗口，建设大美文安为目标，改善农村面貌 。</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3、实际完成情况：已对村庄垃圾进行清理。</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4、存在问题及评价：资金已拨付至村，全程对资金进行跟踪监督，把资金落到实处。       </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（九）农村环境治理村庄清洁百日攻坚项目</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1、专项资金：财政预算专项资金18万元，实际支付18万元。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2、预期绩效目标：扎实开展农村环境建设，进行村街“五清三建一改”工作，推进农村人居环境综合改革，改善农村面貌 。</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3、实际完成情况：已对村庄垃圾进行清理。</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4、存在问题及评价：资金已拨付至村，全程对资金进行跟踪监督，把资金落到实处。</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（十）国道环境治理项目</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1、专项资金：财政预算专项资金30万元，实际支付30万元。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2、预期绩效目标：对国道展开以清垃圾、清牌匾、清违建、清店外经营“五清”为重点的环境治理提升行动，美化国道环境，改造提升西部人居环境。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3、实际完成情况：已对国道环境进行整治。</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4、存在问题及评价：对项目全程跟踪监督，及时掌握资金动向，增加项目资金使用透明度。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（十一）基础设施配套费项目</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1、专项资金：财政预算专项资金45万元，实际支付45万元。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2、预期绩效目标：国道沿线区域的生活垃圾处理，拆除私搭乱建，宣传教育等常态化环卫保洁。</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3、实际完成情况：已对国道进行整治。</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4、存在问题及评价：对项目全程跟踪监督，及时掌握资金动向，增加项目资金使用透明度。   </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（十二）小郭庄村精品村项目</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1、专项资金：财政预算专项资金50万元，实际支付0万元。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2、预期绩效目标：通过实施道路工程,有力地促进了小郭庄社会主义新农村建设,较好地实现了项目村村容村貌整洁化。</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3、实际完成情况：工程未实施。</w:t>
      </w:r>
      <w:r>
        <w:rPr>
          <w:rFonts w:ascii="仿宋_GB2312" w:eastAsia="仿宋_GB2312" w:hAnsi="仿宋_GB2312" w:cs="仿宋_GB2312"/>
          <w:sz w:val="32"/>
          <w:szCs w:val="32"/>
        </w:rPr>
        <w:tab/>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4、存在问题及评价：项目进度缓慢，应对项目全程跟踪监督，加快项目进度，增加项目资金使用透明度。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（十三）大郭庄村精品村项目</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1、专项资金：财政预算专项资金30万元，实际支付0万元。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2、预期绩效目标：通过实施道路工程,有力地促进了大郭庄社会主义新农村建设,较好地实现了项目村村容村貌整洁化。</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3、实际完成情况：村内已完成基础设施建设。</w:t>
      </w:r>
      <w:r>
        <w:rPr>
          <w:rFonts w:ascii="仿宋_GB2312" w:eastAsia="仿宋_GB2312" w:hAnsi="仿宋_GB2312" w:cs="仿宋_GB2312"/>
          <w:sz w:val="32"/>
          <w:szCs w:val="32"/>
        </w:rPr>
        <w:tab/>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4、存在问题及评价：项目进度缓慢，应对项目全程跟踪监督，加快项目进度，增加项目资金使用透明度。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（十四）美丽乡村项目</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1、专项资金：财政预算专项资金30万元，实际支付0万元。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2、预期绩效目标：通过实施水利工程,有力地促进了小龙华社会主义新农村建设,提升项目村的用水便利。</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3、实际完成情况：已完成招投标手续，2020年1月份供货。</w:t>
      </w:r>
      <w:r>
        <w:rPr>
          <w:rFonts w:ascii="仿宋_GB2312" w:eastAsia="仿宋_GB2312" w:hAnsi="仿宋_GB2312" w:cs="仿宋_GB2312"/>
          <w:sz w:val="32"/>
          <w:szCs w:val="32"/>
        </w:rPr>
        <w:tab/>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4、存在问题及评价：项目进度缓慢，应对项目全程跟踪监督，加快项目进度，增加项目资金使用透明度。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（十五）兴隆宫镇村级一事一议工作经费：</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1、专项资金：财政预算专项资金0.5万元，实际支付0.5万元，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2、预期绩效目标：保障村级一事一议项目顺利完成</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3、实际完成情况：已对一事一议所需工作设备进行采购。</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4、存在问题及评价：对项目全程跟踪监督，及时掌握资金动向，增加项目资金使用透明度。</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（十六）对越人员取暖费项目：</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1、专项资金：财政预算专项资金1万元，实际支付1万元，</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2、预期绩效目标：保障25名对越人员取暖费全部发放到位</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3、实际完成情况：取暖补贴已全部发放到位</w:t>
      </w:r>
    </w:p>
    <w:p w:rsidR="006766C9" w:rsidRDefault="00E77B61">
      <w:pPr>
        <w:snapToGrid w:val="0"/>
        <w:spacing w:line="58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4、存在问题及评价：对项目全程跟踪监督，及时掌握资金动向，增加项目资金使用透明度。</w:t>
      </w:r>
    </w:p>
    <w:p w:rsidR="006766C9" w:rsidRDefault="00E77B61">
      <w:pPr>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七、其他重要事项的说明</w:t>
      </w:r>
    </w:p>
    <w:p w:rsidR="006766C9" w:rsidRDefault="00E77B61">
      <w:pPr>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（一）机关运行经费情况</w:t>
      </w:r>
    </w:p>
    <w:p w:rsidR="006766C9" w:rsidRDefault="00B55757">
      <w:pPr>
        <w:snapToGrid w:val="0"/>
        <w:spacing w:line="580" w:lineRule="exact"/>
        <w:ind w:firstLineChars="200" w:firstLine="640"/>
        <w:outlineLvl w:val="1"/>
        <w:rPr>
          <w:rFonts w:ascii="黑体" w:eastAsia="黑体" w:cs="Times New Roman"/>
          <w:sz w:val="32"/>
          <w:szCs w:val="32"/>
        </w:rPr>
      </w:pPr>
      <w:r>
        <w:rPr>
          <w:rFonts w:ascii="仿宋_GB2312" w:eastAsia="仿宋_GB2312" w:cs="DengXian-Regular" w:hint="eastAsia"/>
          <w:sz w:val="32"/>
          <w:szCs w:val="32"/>
        </w:rPr>
        <w:t>本部门2019年度机关运行经费支出1015.98万元，比年初预算数增加</w:t>
      </w:r>
      <w:r>
        <w:rPr>
          <w:rFonts w:eastAsia="仿宋_GB2312" w:hint="eastAsia"/>
          <w:sz w:val="32"/>
          <w:szCs w:val="32"/>
        </w:rPr>
        <w:t>98.99</w:t>
      </w:r>
      <w:r>
        <w:rPr>
          <w:rFonts w:ascii="仿宋_GB2312" w:eastAsia="仿宋_GB2312" w:cs="DengXian-Regular" w:hint="eastAsia"/>
          <w:sz w:val="32"/>
          <w:szCs w:val="32"/>
        </w:rPr>
        <w:t>万元，增长10.7</w:t>
      </w:r>
      <w:r w:rsidRPr="00615C31">
        <w:rPr>
          <w:rFonts w:eastAsia="仿宋_GB2312"/>
          <w:sz w:val="32"/>
          <w:szCs w:val="32"/>
        </w:rPr>
        <w:t>%</w:t>
      </w:r>
      <w:r>
        <w:rPr>
          <w:rFonts w:ascii="仿宋_GB2312" w:eastAsia="仿宋_GB2312" w:cs="DengXian-Regular" w:hint="eastAsia"/>
          <w:sz w:val="32"/>
          <w:szCs w:val="32"/>
        </w:rPr>
        <w:t>。主要是人员调入、调资开支及公用经费增加。</w:t>
      </w:r>
      <w:r>
        <w:rPr>
          <w:rFonts w:ascii="仿宋_GB2312" w:eastAsia="仿宋_GB2312" w:hAnsi="Times New Roman" w:cs="DengXian-Regular" w:hint="eastAsia"/>
          <w:sz w:val="32"/>
          <w:szCs w:val="32"/>
        </w:rPr>
        <w:t>比2018年度决算增加165.19万元，增长19%。主要原因是</w:t>
      </w:r>
      <w:r>
        <w:rPr>
          <w:rFonts w:ascii="仿宋_GB2312" w:eastAsia="仿宋_GB2312" w:cs="DengXian-Regular" w:hint="eastAsia"/>
          <w:sz w:val="32"/>
          <w:szCs w:val="32"/>
        </w:rPr>
        <w:t>人员调入、调资开支及公用经费增加</w:t>
      </w:r>
      <w:r>
        <w:rPr>
          <w:rFonts w:ascii="仿宋_GB2312" w:eastAsia="仿宋_GB2312" w:hAnsi="Times New Roman" w:cs="DengXian-Regular" w:hint="eastAsia"/>
          <w:sz w:val="32"/>
          <w:szCs w:val="32"/>
        </w:rPr>
        <w:t>。</w:t>
      </w:r>
    </w:p>
    <w:p w:rsidR="006766C9" w:rsidRDefault="00E77B61">
      <w:pPr>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lastRenderedPageBreak/>
        <w:t>（二）政府采购情况</w:t>
      </w:r>
    </w:p>
    <w:p w:rsidR="006766C9" w:rsidRDefault="00E77B61">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本部门2019年度政府采购支出总额0万元，从采购类型来看，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6766C9" w:rsidRDefault="00E77B61">
      <w:pPr>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（三）国有资产信息</w:t>
      </w:r>
    </w:p>
    <w:p w:rsidR="00B47A0F" w:rsidRDefault="00555BBD" w:rsidP="00B47A0F">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截至2019年12月31日，本部门共有车辆14辆，比上年增加1辆，主要是购置一辆其他用车。其中，副部（省）级及以上领导用车0辆，主要领导干部用车0辆，机要通信用车</w:t>
      </w:r>
      <w:r w:rsidR="00B47A0F">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辆，应急保障用车0辆，执法执勤用车0辆，特种专业技术用车0辆，离退休干部用车0辆，其他用车12辆，其他用车主要是</w:t>
      </w:r>
      <w:r w:rsidR="00B47A0F">
        <w:rPr>
          <w:rFonts w:ascii="仿宋_GB2312" w:eastAsia="仿宋_GB2312" w:hAnsi="Times New Roman" w:cs="DengXian-Regular" w:hint="eastAsia"/>
          <w:sz w:val="32"/>
          <w:szCs w:val="32"/>
        </w:rPr>
        <w:t>工具类用车。</w:t>
      </w:r>
    </w:p>
    <w:p w:rsidR="00555BBD" w:rsidRPr="00B47A0F" w:rsidRDefault="00555BBD" w:rsidP="00B47A0F">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w:t>
      </w:r>
      <w:r w:rsidR="00B47A0F">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台，比上年增加</w:t>
      </w:r>
      <w:r w:rsidR="00B47A0F">
        <w:rPr>
          <w:rFonts w:ascii="仿宋_GB2312" w:eastAsia="仿宋_GB2312" w:hAnsi="Times New Roman" w:cs="DengXian-Regular" w:hint="eastAsia"/>
          <w:sz w:val="32"/>
          <w:szCs w:val="32"/>
        </w:rPr>
        <w:t>0台</w:t>
      </w: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w:t>
      </w:r>
      <w:r w:rsidR="00B47A0F">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台</w:t>
      </w:r>
      <w:r w:rsidR="00B47A0F">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比上年增加</w:t>
      </w:r>
      <w:r w:rsidR="00B47A0F">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套</w:t>
      </w:r>
      <w:r w:rsidR="00B47A0F">
        <w:rPr>
          <w:rFonts w:ascii="仿宋_GB2312" w:eastAsia="仿宋_GB2312" w:hAnsi="Times New Roman" w:cs="DengXian-Regular" w:hint="eastAsia"/>
          <w:sz w:val="32"/>
          <w:szCs w:val="32"/>
        </w:rPr>
        <w:t>。</w:t>
      </w:r>
    </w:p>
    <w:p w:rsidR="006766C9" w:rsidRDefault="006766C9" w:rsidP="00B47A0F">
      <w:pPr>
        <w:spacing w:line="584" w:lineRule="exact"/>
        <w:rPr>
          <w:rFonts w:eastAsia="仿宋_GB2312" w:cs="Times New Roman"/>
          <w:color w:val="3E3E3E"/>
          <w:sz w:val="32"/>
          <w:szCs w:val="32"/>
        </w:rPr>
      </w:pPr>
    </w:p>
    <w:p w:rsidR="006766C9" w:rsidRDefault="00E77B61">
      <w:pPr>
        <w:pStyle w:val="a5"/>
        <w:widowControl/>
        <w:shd w:val="clear" w:color="auto" w:fill="FFFFFF"/>
        <w:spacing w:before="0" w:beforeAutospacing="0" w:after="0" w:afterAutospacing="0" w:line="405" w:lineRule="atLeast"/>
        <w:jc w:val="center"/>
        <w:rPr>
          <w:rFonts w:ascii="宋体" w:eastAsia="宋体" w:cs="仿宋_GB2312"/>
          <w:b/>
          <w:color w:val="333333"/>
          <w:sz w:val="28"/>
          <w:szCs w:val="28"/>
          <w:shd w:val="clear" w:color="auto" w:fill="FFFFFF"/>
        </w:rPr>
      </w:pPr>
      <w:r>
        <w:rPr>
          <w:rFonts w:ascii="宋体" w:hAnsi="宋体" w:cs="仿宋_GB2312" w:hint="eastAsia"/>
          <w:b/>
          <w:color w:val="333333"/>
          <w:sz w:val="28"/>
          <w:szCs w:val="28"/>
          <w:shd w:val="clear" w:color="auto" w:fill="FFFFFF"/>
        </w:rPr>
        <w:t>文安县兴隆宫镇人民政府固定资产占用情况表</w:t>
      </w:r>
    </w:p>
    <w:p w:rsidR="006766C9" w:rsidRDefault="00E77B61" w:rsidP="0073619C">
      <w:pPr>
        <w:pStyle w:val="a5"/>
        <w:widowControl/>
        <w:shd w:val="clear" w:color="auto" w:fill="FFFFFF"/>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编制部门：河北省文安县兴隆宫镇人民政府截止时间：2019年</w:t>
      </w:r>
      <w:r>
        <w:rPr>
          <w:rFonts w:ascii="方正仿宋简体" w:eastAsia="方正仿宋简体" w:hAnsi="宋体" w:cs="仿宋_GB2312"/>
          <w:b/>
          <w:color w:val="333333"/>
          <w:szCs w:val="24"/>
          <w:shd w:val="clear" w:color="auto" w:fill="FFFFFF"/>
        </w:rPr>
        <w:t>12</w:t>
      </w:r>
      <w:r>
        <w:rPr>
          <w:rFonts w:ascii="方正仿宋简体" w:eastAsia="方正仿宋简体" w:hAnsi="宋体" w:cs="仿宋_GB2312" w:hint="eastAsia"/>
          <w:b/>
          <w:color w:val="333333"/>
          <w:szCs w:val="24"/>
          <w:shd w:val="clear" w:color="auto" w:fill="FFFFFF"/>
        </w:rPr>
        <w:t>月</w:t>
      </w:r>
      <w:r>
        <w:rPr>
          <w:rFonts w:ascii="方正仿宋简体" w:eastAsia="方正仿宋简体" w:hAnsi="宋体" w:cs="仿宋_GB2312"/>
          <w:b/>
          <w:color w:val="333333"/>
          <w:szCs w:val="24"/>
          <w:shd w:val="clear" w:color="auto" w:fill="FFFFFF"/>
        </w:rPr>
        <w:t>31</w:t>
      </w:r>
      <w:r>
        <w:rPr>
          <w:rFonts w:ascii="方正仿宋简体" w:eastAsia="方正仿宋简体" w:hAnsi="宋体" w:cs="仿宋_GB2312" w:hint="eastAsia"/>
          <w:b/>
          <w:color w:val="333333"/>
          <w:szCs w:val="24"/>
          <w:shd w:val="clear" w:color="auto" w:fill="FFFFFF"/>
        </w:rPr>
        <w:t>日</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3"/>
        <w:gridCol w:w="2268"/>
        <w:gridCol w:w="2693"/>
      </w:tblGrid>
      <w:tr w:rsidR="006766C9" w:rsidTr="0073619C">
        <w:tc>
          <w:tcPr>
            <w:tcW w:w="3713" w:type="dxa"/>
            <w:vAlign w:val="center"/>
          </w:tcPr>
          <w:p w:rsidR="006766C9" w:rsidRDefault="00E77B6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项目</w:t>
            </w:r>
          </w:p>
        </w:tc>
        <w:tc>
          <w:tcPr>
            <w:tcW w:w="2268" w:type="dxa"/>
            <w:vAlign w:val="center"/>
          </w:tcPr>
          <w:p w:rsidR="006766C9" w:rsidRDefault="00E77B6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数量</w:t>
            </w:r>
          </w:p>
        </w:tc>
        <w:tc>
          <w:tcPr>
            <w:tcW w:w="2693" w:type="dxa"/>
            <w:vAlign w:val="center"/>
          </w:tcPr>
          <w:p w:rsidR="006766C9" w:rsidRDefault="00E77B6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价值（金额单位：万元）</w:t>
            </w:r>
          </w:p>
        </w:tc>
      </w:tr>
      <w:tr w:rsidR="006766C9" w:rsidTr="0073619C">
        <w:tc>
          <w:tcPr>
            <w:tcW w:w="3713" w:type="dxa"/>
            <w:vAlign w:val="center"/>
          </w:tcPr>
          <w:p w:rsidR="006766C9" w:rsidRDefault="00E77B6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资产总额</w:t>
            </w:r>
          </w:p>
        </w:tc>
        <w:tc>
          <w:tcPr>
            <w:tcW w:w="2268" w:type="dxa"/>
            <w:vAlign w:val="center"/>
          </w:tcPr>
          <w:p w:rsidR="006766C9" w:rsidRDefault="00E77B61">
            <w:pPr>
              <w:pStyle w:val="a5"/>
              <w:widowControl/>
              <w:spacing w:before="0" w:beforeAutospacing="0" w:after="0" w:afterAutospacing="0" w:line="405" w:lineRule="atLeast"/>
              <w:jc w:val="center"/>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w:t>
            </w:r>
          </w:p>
        </w:tc>
        <w:tc>
          <w:tcPr>
            <w:tcW w:w="2693" w:type="dxa"/>
            <w:vAlign w:val="center"/>
          </w:tcPr>
          <w:p w:rsidR="006766C9" w:rsidRDefault="00E77B61">
            <w:pPr>
              <w:pStyle w:val="a5"/>
              <w:widowControl/>
              <w:spacing w:before="0" w:beforeAutospacing="0" w:after="0" w:afterAutospacing="0" w:line="405" w:lineRule="atLeast"/>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2</w:t>
            </w:r>
            <w:r>
              <w:rPr>
                <w:rFonts w:ascii="方正仿宋简体" w:eastAsia="方正仿宋简体" w:hAnsi="宋体" w:cs="仿宋_GB2312" w:hint="eastAsia"/>
                <w:color w:val="333333"/>
                <w:szCs w:val="24"/>
                <w:shd w:val="clear" w:color="auto" w:fill="FFFFFF"/>
              </w:rPr>
              <w:t>14.71</w:t>
            </w:r>
          </w:p>
        </w:tc>
      </w:tr>
      <w:tr w:rsidR="006766C9" w:rsidTr="0073619C">
        <w:tc>
          <w:tcPr>
            <w:tcW w:w="3713"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t>1</w:t>
            </w:r>
            <w:r>
              <w:rPr>
                <w:rFonts w:ascii="方正仿宋简体" w:eastAsia="方正仿宋简体" w:hAnsi="宋体" w:cs="仿宋_GB2312" w:hint="eastAsia"/>
                <w:b/>
                <w:color w:val="333333"/>
                <w:szCs w:val="24"/>
                <w:shd w:val="clear" w:color="auto" w:fill="FFFFFF"/>
              </w:rPr>
              <w:t>、房屋（平方米）</w:t>
            </w:r>
          </w:p>
        </w:tc>
        <w:tc>
          <w:tcPr>
            <w:tcW w:w="2268"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5400</w:t>
            </w:r>
          </w:p>
        </w:tc>
        <w:tc>
          <w:tcPr>
            <w:tcW w:w="2693"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63.00</w:t>
            </w:r>
          </w:p>
        </w:tc>
      </w:tr>
      <w:tr w:rsidR="006766C9" w:rsidTr="0073619C">
        <w:tc>
          <w:tcPr>
            <w:tcW w:w="3713"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其中：办公用房（平方米）</w:t>
            </w:r>
          </w:p>
        </w:tc>
        <w:tc>
          <w:tcPr>
            <w:tcW w:w="2268"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5400</w:t>
            </w:r>
          </w:p>
        </w:tc>
        <w:tc>
          <w:tcPr>
            <w:tcW w:w="2693"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63.00</w:t>
            </w:r>
          </w:p>
        </w:tc>
      </w:tr>
      <w:tr w:rsidR="006766C9" w:rsidTr="0073619C">
        <w:tc>
          <w:tcPr>
            <w:tcW w:w="3713"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t>2</w:t>
            </w:r>
            <w:r>
              <w:rPr>
                <w:rFonts w:ascii="方正仿宋简体" w:eastAsia="方正仿宋简体" w:hAnsi="宋体" w:cs="仿宋_GB2312" w:hint="eastAsia"/>
                <w:b/>
                <w:color w:val="333333"/>
                <w:szCs w:val="24"/>
                <w:shd w:val="clear" w:color="auto" w:fill="FFFFFF"/>
              </w:rPr>
              <w:t>、车辆（台、辆）</w:t>
            </w:r>
          </w:p>
        </w:tc>
        <w:tc>
          <w:tcPr>
            <w:tcW w:w="2268"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1</w:t>
            </w:r>
            <w:r>
              <w:rPr>
                <w:rFonts w:ascii="方正仿宋简体" w:eastAsia="方正仿宋简体" w:hAnsi="宋体" w:cs="仿宋_GB2312" w:hint="eastAsia"/>
                <w:color w:val="333333"/>
                <w:szCs w:val="24"/>
                <w:shd w:val="clear" w:color="auto" w:fill="FFFFFF"/>
              </w:rPr>
              <w:t>4</w:t>
            </w:r>
          </w:p>
        </w:tc>
        <w:tc>
          <w:tcPr>
            <w:tcW w:w="2693"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8</w:t>
            </w:r>
            <w:r>
              <w:rPr>
                <w:rFonts w:ascii="方正仿宋简体" w:eastAsia="方正仿宋简体" w:hAnsi="宋体" w:cs="仿宋_GB2312" w:hint="eastAsia"/>
                <w:color w:val="333333"/>
                <w:szCs w:val="24"/>
                <w:shd w:val="clear" w:color="auto" w:fill="FFFFFF"/>
              </w:rPr>
              <w:t>5.69</w:t>
            </w:r>
          </w:p>
        </w:tc>
      </w:tr>
      <w:tr w:rsidR="006766C9" w:rsidTr="0073619C">
        <w:tc>
          <w:tcPr>
            <w:tcW w:w="3713"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lastRenderedPageBreak/>
              <w:t>3</w:t>
            </w:r>
            <w:r>
              <w:rPr>
                <w:rFonts w:ascii="方正仿宋简体" w:eastAsia="方正仿宋简体" w:hAnsi="宋体" w:cs="仿宋_GB2312" w:hint="eastAsia"/>
                <w:b/>
                <w:color w:val="333333"/>
                <w:szCs w:val="24"/>
                <w:shd w:val="clear" w:color="auto" w:fill="FFFFFF"/>
              </w:rPr>
              <w:t>、单价在</w:t>
            </w:r>
            <w:r>
              <w:rPr>
                <w:rFonts w:ascii="方正仿宋简体" w:eastAsia="方正仿宋简体" w:hAnsi="宋体" w:cs="仿宋_GB2312"/>
                <w:b/>
                <w:color w:val="333333"/>
                <w:szCs w:val="24"/>
                <w:shd w:val="clear" w:color="auto" w:fill="FFFFFF"/>
              </w:rPr>
              <w:t>20</w:t>
            </w:r>
            <w:r>
              <w:rPr>
                <w:rFonts w:ascii="方正仿宋简体" w:eastAsia="方正仿宋简体" w:hAnsi="宋体" w:cs="仿宋_GB2312" w:hint="eastAsia"/>
                <w:b/>
                <w:color w:val="333333"/>
                <w:szCs w:val="24"/>
                <w:shd w:val="clear" w:color="auto" w:fill="FFFFFF"/>
              </w:rPr>
              <w:t>万元以上的设备</w:t>
            </w:r>
          </w:p>
        </w:tc>
        <w:tc>
          <w:tcPr>
            <w:tcW w:w="2268" w:type="dxa"/>
          </w:tcPr>
          <w:p w:rsidR="006766C9" w:rsidRDefault="006766C9">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6766C9" w:rsidRDefault="006766C9">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r>
      <w:tr w:rsidR="006766C9" w:rsidTr="0073619C">
        <w:tc>
          <w:tcPr>
            <w:tcW w:w="3713"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b/>
                <w:color w:val="333333"/>
                <w:szCs w:val="24"/>
                <w:shd w:val="clear" w:color="auto" w:fill="FFFFFF"/>
              </w:rPr>
              <w:t>4</w:t>
            </w:r>
            <w:r>
              <w:rPr>
                <w:rFonts w:ascii="方正仿宋简体" w:eastAsia="方正仿宋简体" w:hAnsi="宋体" w:cs="仿宋_GB2312" w:hint="eastAsia"/>
                <w:b/>
                <w:color w:val="333333"/>
                <w:szCs w:val="24"/>
                <w:shd w:val="clear" w:color="auto" w:fill="FFFFFF"/>
              </w:rPr>
              <w:t>、其他固定资产</w:t>
            </w:r>
          </w:p>
        </w:tc>
        <w:tc>
          <w:tcPr>
            <w:tcW w:w="2268" w:type="dxa"/>
          </w:tcPr>
          <w:p w:rsidR="006766C9" w:rsidRDefault="006766C9">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6766C9" w:rsidRDefault="00E77B6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color w:val="333333"/>
                <w:szCs w:val="24"/>
                <w:shd w:val="clear" w:color="auto" w:fill="FFFFFF"/>
              </w:rPr>
              <w:t>6</w:t>
            </w:r>
            <w:r>
              <w:rPr>
                <w:rFonts w:ascii="方正仿宋简体" w:eastAsia="方正仿宋简体" w:hAnsi="宋体" w:cs="仿宋_GB2312" w:hint="eastAsia"/>
                <w:color w:val="333333"/>
                <w:szCs w:val="24"/>
                <w:shd w:val="clear" w:color="auto" w:fill="FFFFFF"/>
              </w:rPr>
              <w:t>6.02</w:t>
            </w:r>
          </w:p>
        </w:tc>
      </w:tr>
    </w:tbl>
    <w:p w:rsidR="006766C9" w:rsidRDefault="00E77B61">
      <w:pPr>
        <w:spacing w:line="584" w:lineRule="exact"/>
        <w:ind w:firstLineChars="200" w:firstLine="640"/>
        <w:rPr>
          <w:rFonts w:eastAsia="仿宋_GB2312" w:cs="Times New Roman"/>
          <w:sz w:val="32"/>
          <w:szCs w:val="32"/>
        </w:rPr>
      </w:pPr>
      <w:r>
        <w:rPr>
          <w:rFonts w:eastAsia="仿宋_GB2312" w:cs="Times New Roman"/>
          <w:sz w:val="32"/>
          <w:szCs w:val="32"/>
        </w:rPr>
        <w:t>同</w:t>
      </w:r>
      <w:r>
        <w:rPr>
          <w:rFonts w:eastAsia="仿宋_GB2312" w:cs="Times New Roman" w:hint="eastAsia"/>
          <w:sz w:val="32"/>
          <w:szCs w:val="32"/>
        </w:rPr>
        <w:t>2018</w:t>
      </w:r>
      <w:r>
        <w:rPr>
          <w:rFonts w:eastAsia="仿宋_GB2312" w:cs="Times New Roman" w:hint="eastAsia"/>
          <w:sz w:val="32"/>
          <w:szCs w:val="32"/>
        </w:rPr>
        <w:t>年底相比，房屋价值没有变动，车辆数量增加</w:t>
      </w:r>
      <w:r>
        <w:rPr>
          <w:rFonts w:eastAsia="仿宋_GB2312" w:cs="Times New Roman" w:hint="eastAsia"/>
          <w:sz w:val="32"/>
          <w:szCs w:val="32"/>
        </w:rPr>
        <w:t>1</w:t>
      </w:r>
      <w:r>
        <w:rPr>
          <w:rFonts w:eastAsia="仿宋_GB2312" w:cs="Times New Roman" w:hint="eastAsia"/>
          <w:sz w:val="32"/>
          <w:szCs w:val="32"/>
        </w:rPr>
        <w:t>辆，总价值同去年相比，增加了</w:t>
      </w:r>
      <w:r>
        <w:rPr>
          <w:rFonts w:eastAsia="仿宋_GB2312" w:cs="Times New Roman" w:hint="eastAsia"/>
          <w:sz w:val="32"/>
          <w:szCs w:val="32"/>
        </w:rPr>
        <w:t>2.5</w:t>
      </w:r>
      <w:r>
        <w:rPr>
          <w:rFonts w:eastAsia="仿宋_GB2312" w:cs="Times New Roman" w:hint="eastAsia"/>
          <w:sz w:val="32"/>
          <w:szCs w:val="32"/>
        </w:rPr>
        <w:t>万元，其他固定资产总价值同比去年增加</w:t>
      </w:r>
      <w:r>
        <w:rPr>
          <w:rFonts w:eastAsia="仿宋_GB2312" w:cs="Times New Roman" w:hint="eastAsia"/>
          <w:sz w:val="32"/>
          <w:szCs w:val="32"/>
        </w:rPr>
        <w:t>2.457</w:t>
      </w:r>
      <w:r>
        <w:rPr>
          <w:rFonts w:eastAsia="仿宋_GB2312" w:cs="Times New Roman" w:hint="eastAsia"/>
          <w:sz w:val="32"/>
          <w:szCs w:val="32"/>
        </w:rPr>
        <w:t>万元。</w:t>
      </w:r>
    </w:p>
    <w:p w:rsidR="006766C9" w:rsidRDefault="00E77B61">
      <w:pPr>
        <w:pStyle w:val="3"/>
        <w:spacing w:before="0" w:after="0" w:line="580" w:lineRule="exact"/>
        <w:ind w:firstLineChars="200" w:firstLine="640"/>
        <w:rPr>
          <w:rFonts w:ascii="Calibri" w:eastAsia="仿宋_GB2312" w:hAnsi="Calibri" w:cs="Times New Roman"/>
          <w:b w:val="0"/>
          <w:bCs w:val="0"/>
        </w:rPr>
      </w:pPr>
      <w:r>
        <w:rPr>
          <w:rFonts w:ascii="Calibri" w:eastAsia="仿宋_GB2312" w:hAnsi="Calibri" w:cs="Times New Roman" w:hint="eastAsia"/>
          <w:b w:val="0"/>
          <w:bCs w:val="0"/>
        </w:rPr>
        <w:t>（四）其他需要说明的情况</w:t>
      </w:r>
    </w:p>
    <w:p w:rsidR="006766C9" w:rsidRDefault="00E77B61">
      <w:pPr>
        <w:adjustRightInd w:val="0"/>
        <w:snapToGrid w:val="0"/>
        <w:spacing w:line="580" w:lineRule="exact"/>
        <w:ind w:firstLineChars="200" w:firstLine="640"/>
        <w:rPr>
          <w:rFonts w:eastAsia="仿宋_GB2312" w:cs="Times New Roman"/>
          <w:sz w:val="32"/>
          <w:szCs w:val="32"/>
        </w:rPr>
      </w:pPr>
      <w:r>
        <w:rPr>
          <w:rFonts w:eastAsia="仿宋_GB2312" w:cs="Times New Roman" w:hint="eastAsia"/>
          <w:sz w:val="32"/>
          <w:szCs w:val="32"/>
        </w:rPr>
        <w:t>1</w:t>
      </w:r>
      <w:r>
        <w:rPr>
          <w:rFonts w:eastAsia="仿宋_GB2312" w:cs="Times New Roman" w:hint="eastAsia"/>
          <w:sz w:val="32"/>
          <w:szCs w:val="32"/>
        </w:rPr>
        <w:t>、本部门</w:t>
      </w:r>
      <w:r>
        <w:rPr>
          <w:rFonts w:eastAsia="仿宋_GB2312" w:cs="Times New Roman" w:hint="eastAsia"/>
          <w:sz w:val="32"/>
          <w:szCs w:val="32"/>
        </w:rPr>
        <w:t>2019</w:t>
      </w:r>
      <w:r>
        <w:rPr>
          <w:rFonts w:eastAsia="仿宋_GB2312" w:cs="Times New Roman" w:hint="eastAsia"/>
          <w:sz w:val="32"/>
          <w:szCs w:val="32"/>
        </w:rPr>
        <w:t>年度兴隆宫镇政府</w:t>
      </w:r>
      <w:r w:rsidR="008608AF" w:rsidRPr="008608AF">
        <w:rPr>
          <w:rFonts w:eastAsia="仿宋_GB2312" w:cs="Times New Roman" w:hint="eastAsia"/>
          <w:sz w:val="32"/>
          <w:szCs w:val="32"/>
        </w:rPr>
        <w:t>国有资本经营</w:t>
      </w:r>
      <w:r>
        <w:rPr>
          <w:rFonts w:eastAsia="仿宋_GB2312" w:cs="Times New Roman" w:hint="eastAsia"/>
          <w:sz w:val="32"/>
          <w:szCs w:val="32"/>
        </w:rPr>
        <w:t>无收支及结转结余情况，故以空表列示。</w:t>
      </w:r>
    </w:p>
    <w:p w:rsidR="006766C9" w:rsidRDefault="00E77B61">
      <w:pPr>
        <w:adjustRightInd w:val="0"/>
        <w:snapToGrid w:val="0"/>
        <w:spacing w:line="580" w:lineRule="exact"/>
        <w:ind w:firstLineChars="200" w:firstLine="640"/>
        <w:rPr>
          <w:rFonts w:eastAsia="仿宋_GB2312" w:cs="Times New Roman"/>
          <w:sz w:val="32"/>
          <w:szCs w:val="32"/>
        </w:rPr>
      </w:pPr>
      <w:r>
        <w:rPr>
          <w:rFonts w:eastAsia="仿宋_GB2312" w:cs="Times New Roman" w:hint="eastAsia"/>
          <w:sz w:val="32"/>
          <w:szCs w:val="32"/>
        </w:rPr>
        <w:t>2</w:t>
      </w:r>
      <w:r>
        <w:rPr>
          <w:rFonts w:eastAsia="仿宋_GB2312" w:cs="Times New Roman" w:hint="eastAsia"/>
          <w:sz w:val="32"/>
          <w:szCs w:val="32"/>
        </w:rPr>
        <w:t>、由于决算公开表格中金额数值应当保留两位小数，公开数据为四舍五入计算结果，个别数据合计项与分项之和存在小数点后差额，特此说明。</w:t>
      </w:r>
    </w:p>
    <w:p w:rsidR="006766C9" w:rsidRDefault="00E77B61">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四、名词解释</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（一）财政拨款收入：</w:t>
      </w:r>
      <w:r>
        <w:rPr>
          <w:rFonts w:ascii="仿宋_GB2312" w:eastAsia="仿宋_GB2312" w:hAnsiTheme="majorEastAsia" w:hint="eastAsia"/>
          <w:color w:val="000000"/>
          <w:kern w:val="0"/>
          <w:sz w:val="32"/>
          <w:szCs w:val="32"/>
        </w:rPr>
        <w:t>本</w:t>
      </w:r>
      <w:bookmarkStart w:id="0" w:name="_GoBack"/>
      <w:bookmarkEnd w:id="0"/>
      <w:r>
        <w:rPr>
          <w:rFonts w:ascii="仿宋_GB2312" w:eastAsia="仿宋_GB2312" w:hAnsiTheme="majorEastAsia" w:hint="eastAsia"/>
          <w:color w:val="000000"/>
          <w:kern w:val="0"/>
          <w:sz w:val="32"/>
          <w:szCs w:val="32"/>
        </w:rPr>
        <w:t>年度从本级财政部门取得的财政拨款，包括一般公共预算财政拨款和政府性基金预算财政拨款。</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填列单位公务用车购置支出（含车辆购置税、牌照费）。</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rsidR="006766C9" w:rsidRDefault="00E77B61">
      <w:pPr>
        <w:widowControl/>
        <w:spacing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766C9" w:rsidRDefault="00E77B61">
      <w:pPr>
        <w:widowControl/>
        <w:spacing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6766C9" w:rsidRDefault="006766C9">
      <w:pPr>
        <w:ind w:firstLineChars="200" w:firstLine="420"/>
      </w:pPr>
    </w:p>
    <w:p w:rsidR="006766C9" w:rsidRDefault="006766C9"/>
    <w:sectPr w:rsidR="006766C9" w:rsidSect="0073619C">
      <w:pgSz w:w="11906" w:h="16838"/>
      <w:pgMar w:top="1474"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BF3" w:rsidRDefault="00EB3BF3" w:rsidP="008608AF">
      <w:r>
        <w:separator/>
      </w:r>
    </w:p>
  </w:endnote>
  <w:endnote w:type="continuationSeparator" w:id="0">
    <w:p w:rsidR="00EB3BF3" w:rsidRDefault="00EB3BF3" w:rsidP="00860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方正仿宋简体">
    <w:altName w:val="Arial Unicode MS"/>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黑体"/>
    <w:charset w:val="86"/>
    <w:family w:val="auto"/>
    <w:pitch w:val="default"/>
    <w:sig w:usb0="00000000" w:usb1="00000000" w:usb2="00000010" w:usb3="00000000" w:csb0="00040000" w:csb1="00000000"/>
  </w:font>
  <w:font w:name="TimesNewRomanPSMT">
    <w:altName w:val="Arial"/>
    <w:charset w:val="00"/>
    <w:family w:val="swiss"/>
    <w:pitch w:val="default"/>
    <w:sig w:usb0="00000000" w:usb1="00000000" w:usb2="00000000" w:usb3="00000000" w:csb0="00000001" w:csb1="00000000"/>
  </w:font>
  <w:font w:name="ArialUnicodeMS">
    <w:altName w:val="Dotum"/>
    <w:charset w:val="81"/>
    <w:family w:val="auto"/>
    <w:pitch w:val="default"/>
    <w:sig w:usb0="00000000" w:usb1="00000000"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BF3" w:rsidRDefault="00EB3BF3" w:rsidP="008608AF">
      <w:r>
        <w:separator/>
      </w:r>
    </w:p>
  </w:footnote>
  <w:footnote w:type="continuationSeparator" w:id="0">
    <w:p w:rsidR="00EB3BF3" w:rsidRDefault="00EB3BF3" w:rsidP="00860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5F1DFE"/>
    <w:multiLevelType w:val="singleLevel"/>
    <w:tmpl w:val="D85F1DFE"/>
    <w:lvl w:ilvl="0">
      <w:start w:val="1"/>
      <w:numFmt w:val="chineseCounting"/>
      <w:suff w:val="nothing"/>
      <w:lvlText w:val="（%1）"/>
      <w:lvlJc w:val="left"/>
      <w:rPr>
        <w:rFonts w:hint="eastAsia"/>
      </w:rPr>
    </w:lvl>
  </w:abstractNum>
  <w:abstractNum w:abstractNumId="1">
    <w:nsid w:val="45DB9A87"/>
    <w:multiLevelType w:val="singleLevel"/>
    <w:tmpl w:val="45DB9A87"/>
    <w:lvl w:ilvl="0">
      <w:start w:val="3"/>
      <w:numFmt w:val="chineseCounting"/>
      <w:suff w:val="nothing"/>
      <w:lvlText w:val="（%1）"/>
      <w:lvlJc w:val="left"/>
      <w:rPr>
        <w:rFonts w:cs="Times New Roman" w:hint="eastAsia"/>
      </w:rPr>
    </w:lvl>
  </w:abstractNum>
  <w:abstractNum w:abstractNumId="2">
    <w:nsid w:val="58DCD4D1"/>
    <w:multiLevelType w:val="singleLevel"/>
    <w:tmpl w:val="58DCD4D1"/>
    <w:lvl w:ilvl="0">
      <w:start w:val="1"/>
      <w:numFmt w:val="chineseCounting"/>
      <w:suff w:val="nothing"/>
      <w:lvlText w:val="%1、"/>
      <w:lvlJc w:val="left"/>
      <w:rPr>
        <w:rFonts w:cs="Times New Roman"/>
      </w:rPr>
    </w:lvl>
  </w:abstractNum>
  <w:abstractNum w:abstractNumId="3">
    <w:nsid w:val="59950409"/>
    <w:multiLevelType w:val="singleLevel"/>
    <w:tmpl w:val="59950409"/>
    <w:lvl w:ilvl="0">
      <w:start w:val="1"/>
      <w:numFmt w:val="decimal"/>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1E4"/>
    <w:rsid w:val="00025C41"/>
    <w:rsid w:val="00027457"/>
    <w:rsid w:val="00040E66"/>
    <w:rsid w:val="00044124"/>
    <w:rsid w:val="0005088E"/>
    <w:rsid w:val="00063951"/>
    <w:rsid w:val="000652ED"/>
    <w:rsid w:val="000916A8"/>
    <w:rsid w:val="000A6E4E"/>
    <w:rsid w:val="000C63BE"/>
    <w:rsid w:val="000D0982"/>
    <w:rsid w:val="000F2574"/>
    <w:rsid w:val="00106678"/>
    <w:rsid w:val="00112B7C"/>
    <w:rsid w:val="00115AFA"/>
    <w:rsid w:val="001233CF"/>
    <w:rsid w:val="00132043"/>
    <w:rsid w:val="00132E2C"/>
    <w:rsid w:val="00142D4C"/>
    <w:rsid w:val="00151762"/>
    <w:rsid w:val="001D27A3"/>
    <w:rsid w:val="001F29E9"/>
    <w:rsid w:val="0020557F"/>
    <w:rsid w:val="002074BF"/>
    <w:rsid w:val="002424C7"/>
    <w:rsid w:val="00251256"/>
    <w:rsid w:val="00252B46"/>
    <w:rsid w:val="002700DA"/>
    <w:rsid w:val="00275A5A"/>
    <w:rsid w:val="00297D17"/>
    <w:rsid w:val="002A2F82"/>
    <w:rsid w:val="002B4F16"/>
    <w:rsid w:val="002D46AA"/>
    <w:rsid w:val="00301CB3"/>
    <w:rsid w:val="00321533"/>
    <w:rsid w:val="0032625C"/>
    <w:rsid w:val="003336EB"/>
    <w:rsid w:val="00336137"/>
    <w:rsid w:val="00347FE7"/>
    <w:rsid w:val="003743E6"/>
    <w:rsid w:val="00375228"/>
    <w:rsid w:val="00385E15"/>
    <w:rsid w:val="003D0C99"/>
    <w:rsid w:val="003D1915"/>
    <w:rsid w:val="00440BCC"/>
    <w:rsid w:val="00465F2B"/>
    <w:rsid w:val="00484347"/>
    <w:rsid w:val="00485CBB"/>
    <w:rsid w:val="004A61FE"/>
    <w:rsid w:val="004D1438"/>
    <w:rsid w:val="004E578D"/>
    <w:rsid w:val="005066A2"/>
    <w:rsid w:val="00506716"/>
    <w:rsid w:val="00520CBD"/>
    <w:rsid w:val="00555BBD"/>
    <w:rsid w:val="00564F7D"/>
    <w:rsid w:val="00566F9F"/>
    <w:rsid w:val="005670BF"/>
    <w:rsid w:val="00567E13"/>
    <w:rsid w:val="00592713"/>
    <w:rsid w:val="005A56AC"/>
    <w:rsid w:val="005B4826"/>
    <w:rsid w:val="005B66FA"/>
    <w:rsid w:val="005D2C2C"/>
    <w:rsid w:val="00606079"/>
    <w:rsid w:val="0062256B"/>
    <w:rsid w:val="0062271D"/>
    <w:rsid w:val="00623CBA"/>
    <w:rsid w:val="00632154"/>
    <w:rsid w:val="00667F3D"/>
    <w:rsid w:val="006766C9"/>
    <w:rsid w:val="006B21B1"/>
    <w:rsid w:val="006B3877"/>
    <w:rsid w:val="006F3E06"/>
    <w:rsid w:val="007004B6"/>
    <w:rsid w:val="00703FE3"/>
    <w:rsid w:val="007352E8"/>
    <w:rsid w:val="0073619C"/>
    <w:rsid w:val="00765A07"/>
    <w:rsid w:val="007672E4"/>
    <w:rsid w:val="00815F25"/>
    <w:rsid w:val="00816B9D"/>
    <w:rsid w:val="00832686"/>
    <w:rsid w:val="008376CF"/>
    <w:rsid w:val="00842561"/>
    <w:rsid w:val="00847A3D"/>
    <w:rsid w:val="008608AF"/>
    <w:rsid w:val="00870782"/>
    <w:rsid w:val="00884323"/>
    <w:rsid w:val="0089471E"/>
    <w:rsid w:val="008B66CA"/>
    <w:rsid w:val="008C6706"/>
    <w:rsid w:val="008D737C"/>
    <w:rsid w:val="008F3D3E"/>
    <w:rsid w:val="008F7685"/>
    <w:rsid w:val="008F7E85"/>
    <w:rsid w:val="00953C21"/>
    <w:rsid w:val="00974BD7"/>
    <w:rsid w:val="00975BEF"/>
    <w:rsid w:val="009B6EB2"/>
    <w:rsid w:val="009E6D32"/>
    <w:rsid w:val="009F48D7"/>
    <w:rsid w:val="00A00E0F"/>
    <w:rsid w:val="00A14CE5"/>
    <w:rsid w:val="00A357B5"/>
    <w:rsid w:val="00A46671"/>
    <w:rsid w:val="00A711EB"/>
    <w:rsid w:val="00A716A0"/>
    <w:rsid w:val="00A72987"/>
    <w:rsid w:val="00A7371D"/>
    <w:rsid w:val="00A75BD4"/>
    <w:rsid w:val="00A81CA3"/>
    <w:rsid w:val="00A84F8C"/>
    <w:rsid w:val="00AC7BB3"/>
    <w:rsid w:val="00AF1DB1"/>
    <w:rsid w:val="00AF3287"/>
    <w:rsid w:val="00AF51D5"/>
    <w:rsid w:val="00B07CA6"/>
    <w:rsid w:val="00B1091E"/>
    <w:rsid w:val="00B16AA1"/>
    <w:rsid w:val="00B47A0F"/>
    <w:rsid w:val="00B55757"/>
    <w:rsid w:val="00B57B36"/>
    <w:rsid w:val="00B6085A"/>
    <w:rsid w:val="00B65802"/>
    <w:rsid w:val="00B727B6"/>
    <w:rsid w:val="00BB2A59"/>
    <w:rsid w:val="00BB4A1E"/>
    <w:rsid w:val="00BD55E8"/>
    <w:rsid w:val="00C04F96"/>
    <w:rsid w:val="00C05941"/>
    <w:rsid w:val="00C12B0A"/>
    <w:rsid w:val="00C16CAF"/>
    <w:rsid w:val="00C223CA"/>
    <w:rsid w:val="00C2437C"/>
    <w:rsid w:val="00C25FCA"/>
    <w:rsid w:val="00C4643B"/>
    <w:rsid w:val="00C61DF0"/>
    <w:rsid w:val="00C6799D"/>
    <w:rsid w:val="00C76D09"/>
    <w:rsid w:val="00C94718"/>
    <w:rsid w:val="00CA03F2"/>
    <w:rsid w:val="00CB080E"/>
    <w:rsid w:val="00CE28D1"/>
    <w:rsid w:val="00D11161"/>
    <w:rsid w:val="00D121E4"/>
    <w:rsid w:val="00D12F4E"/>
    <w:rsid w:val="00D210D3"/>
    <w:rsid w:val="00D51F3B"/>
    <w:rsid w:val="00D719D8"/>
    <w:rsid w:val="00D73642"/>
    <w:rsid w:val="00DA00AA"/>
    <w:rsid w:val="00DA4697"/>
    <w:rsid w:val="00DB0661"/>
    <w:rsid w:val="00DC74D4"/>
    <w:rsid w:val="00DD23FF"/>
    <w:rsid w:val="00DE32EE"/>
    <w:rsid w:val="00DE4E53"/>
    <w:rsid w:val="00E004AC"/>
    <w:rsid w:val="00E367C9"/>
    <w:rsid w:val="00E411D3"/>
    <w:rsid w:val="00E41D6B"/>
    <w:rsid w:val="00E44020"/>
    <w:rsid w:val="00E64B28"/>
    <w:rsid w:val="00E70FB8"/>
    <w:rsid w:val="00E72080"/>
    <w:rsid w:val="00E72148"/>
    <w:rsid w:val="00E77B61"/>
    <w:rsid w:val="00E81D65"/>
    <w:rsid w:val="00E94896"/>
    <w:rsid w:val="00EA21E1"/>
    <w:rsid w:val="00EB3BF3"/>
    <w:rsid w:val="00EE396D"/>
    <w:rsid w:val="00F10F12"/>
    <w:rsid w:val="00F12E4E"/>
    <w:rsid w:val="00F27864"/>
    <w:rsid w:val="00F4164E"/>
    <w:rsid w:val="00F5452C"/>
    <w:rsid w:val="00F85610"/>
    <w:rsid w:val="00F903ED"/>
    <w:rsid w:val="00F94BB7"/>
    <w:rsid w:val="00F96ECE"/>
    <w:rsid w:val="00FC2E9C"/>
    <w:rsid w:val="00FC4745"/>
    <w:rsid w:val="01B855E2"/>
    <w:rsid w:val="023B6A38"/>
    <w:rsid w:val="04096211"/>
    <w:rsid w:val="045D7649"/>
    <w:rsid w:val="045E720C"/>
    <w:rsid w:val="0512367D"/>
    <w:rsid w:val="053B6941"/>
    <w:rsid w:val="06EC36D4"/>
    <w:rsid w:val="087631AE"/>
    <w:rsid w:val="08BE3105"/>
    <w:rsid w:val="08E728E8"/>
    <w:rsid w:val="09D07226"/>
    <w:rsid w:val="0A20006E"/>
    <w:rsid w:val="0A764B29"/>
    <w:rsid w:val="0CB83396"/>
    <w:rsid w:val="0D017BF0"/>
    <w:rsid w:val="13EC4130"/>
    <w:rsid w:val="14C50809"/>
    <w:rsid w:val="1512485E"/>
    <w:rsid w:val="181A18D4"/>
    <w:rsid w:val="18D23B08"/>
    <w:rsid w:val="190F6045"/>
    <w:rsid w:val="198833B5"/>
    <w:rsid w:val="1A945133"/>
    <w:rsid w:val="1BEB150B"/>
    <w:rsid w:val="1CD4519F"/>
    <w:rsid w:val="1DA90009"/>
    <w:rsid w:val="20F7777C"/>
    <w:rsid w:val="20FD0CBF"/>
    <w:rsid w:val="242230BE"/>
    <w:rsid w:val="275C42BA"/>
    <w:rsid w:val="2A536443"/>
    <w:rsid w:val="2ADD0236"/>
    <w:rsid w:val="2D1F1FC4"/>
    <w:rsid w:val="2ECE1F7B"/>
    <w:rsid w:val="30AA330E"/>
    <w:rsid w:val="32DA199D"/>
    <w:rsid w:val="33104074"/>
    <w:rsid w:val="38077438"/>
    <w:rsid w:val="383A31F4"/>
    <w:rsid w:val="38663859"/>
    <w:rsid w:val="394547E5"/>
    <w:rsid w:val="395828E9"/>
    <w:rsid w:val="3A0501E7"/>
    <w:rsid w:val="3A4B47D6"/>
    <w:rsid w:val="3BD6707D"/>
    <w:rsid w:val="3CDB1096"/>
    <w:rsid w:val="3CF3354D"/>
    <w:rsid w:val="3D0A4392"/>
    <w:rsid w:val="3E536EE3"/>
    <w:rsid w:val="3F051A6C"/>
    <w:rsid w:val="40953489"/>
    <w:rsid w:val="43822E19"/>
    <w:rsid w:val="46627B64"/>
    <w:rsid w:val="492203FA"/>
    <w:rsid w:val="49E70C6B"/>
    <w:rsid w:val="4C4F0D0D"/>
    <w:rsid w:val="4E9B46D7"/>
    <w:rsid w:val="4ED5282B"/>
    <w:rsid w:val="4F0E19C4"/>
    <w:rsid w:val="4FB16347"/>
    <w:rsid w:val="4FD61C6E"/>
    <w:rsid w:val="512B079B"/>
    <w:rsid w:val="53553A4F"/>
    <w:rsid w:val="54B9136E"/>
    <w:rsid w:val="569C0508"/>
    <w:rsid w:val="56AA3670"/>
    <w:rsid w:val="5A466B1F"/>
    <w:rsid w:val="5B0F095C"/>
    <w:rsid w:val="5BC75971"/>
    <w:rsid w:val="5C83259D"/>
    <w:rsid w:val="5D3A64A5"/>
    <w:rsid w:val="5DAD6668"/>
    <w:rsid w:val="5FE45821"/>
    <w:rsid w:val="5FFB45E7"/>
    <w:rsid w:val="60BB35A0"/>
    <w:rsid w:val="62E2269C"/>
    <w:rsid w:val="6689587F"/>
    <w:rsid w:val="67FF10C4"/>
    <w:rsid w:val="684720D8"/>
    <w:rsid w:val="68D958CF"/>
    <w:rsid w:val="6A2007C8"/>
    <w:rsid w:val="6B794226"/>
    <w:rsid w:val="6E125173"/>
    <w:rsid w:val="6FF679D9"/>
    <w:rsid w:val="7112065B"/>
    <w:rsid w:val="74912F3A"/>
    <w:rsid w:val="769C2203"/>
    <w:rsid w:val="782725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semiHidden="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766C9"/>
    <w:pPr>
      <w:widowControl w:val="0"/>
      <w:jc w:val="both"/>
    </w:pPr>
    <w:rPr>
      <w:rFonts w:ascii="Calibri" w:hAnsi="Calibri" w:cs="黑体"/>
      <w:kern w:val="2"/>
      <w:sz w:val="21"/>
      <w:szCs w:val="22"/>
    </w:rPr>
  </w:style>
  <w:style w:type="paragraph" w:styleId="2">
    <w:name w:val="heading 2"/>
    <w:basedOn w:val="a"/>
    <w:next w:val="a"/>
    <w:link w:val="2Char"/>
    <w:uiPriority w:val="99"/>
    <w:qFormat/>
    <w:locked/>
    <w:rsid w:val="006766C9"/>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unhideWhenUsed/>
    <w:qFormat/>
    <w:locked/>
    <w:rsid w:val="006766C9"/>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766C9"/>
    <w:pPr>
      <w:tabs>
        <w:tab w:val="center" w:pos="4153"/>
        <w:tab w:val="right" w:pos="8306"/>
      </w:tabs>
      <w:snapToGrid w:val="0"/>
      <w:jc w:val="left"/>
    </w:pPr>
    <w:rPr>
      <w:sz w:val="18"/>
      <w:szCs w:val="18"/>
    </w:rPr>
  </w:style>
  <w:style w:type="paragraph" w:styleId="a4">
    <w:name w:val="header"/>
    <w:basedOn w:val="a"/>
    <w:link w:val="Char0"/>
    <w:uiPriority w:val="99"/>
    <w:qFormat/>
    <w:rsid w:val="006766C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6766C9"/>
    <w:pPr>
      <w:spacing w:before="100" w:beforeAutospacing="1" w:after="100" w:afterAutospacing="1"/>
      <w:jc w:val="left"/>
    </w:pPr>
    <w:rPr>
      <w:rFonts w:ascii="Times New Roman" w:eastAsia="仿宋_GB2312" w:hAnsi="Times New Roman" w:cs="Times New Roman"/>
      <w:kern w:val="0"/>
      <w:sz w:val="24"/>
      <w:szCs w:val="20"/>
    </w:rPr>
  </w:style>
  <w:style w:type="character" w:customStyle="1" w:styleId="2Char">
    <w:name w:val="标题 2 Char"/>
    <w:basedOn w:val="a0"/>
    <w:link w:val="2"/>
    <w:uiPriority w:val="99"/>
    <w:semiHidden/>
    <w:qFormat/>
    <w:locked/>
    <w:rsid w:val="006766C9"/>
    <w:rPr>
      <w:rFonts w:ascii="Cambria" w:eastAsia="宋体" w:hAnsi="Cambria" w:cs="Times New Roman"/>
      <w:b/>
      <w:bCs/>
      <w:sz w:val="32"/>
      <w:szCs w:val="32"/>
    </w:rPr>
  </w:style>
  <w:style w:type="character" w:customStyle="1" w:styleId="Char">
    <w:name w:val="页脚 Char"/>
    <w:basedOn w:val="a0"/>
    <w:link w:val="a3"/>
    <w:uiPriority w:val="99"/>
    <w:semiHidden/>
    <w:qFormat/>
    <w:locked/>
    <w:rsid w:val="006766C9"/>
    <w:rPr>
      <w:rFonts w:cs="Times New Roman"/>
      <w:sz w:val="18"/>
      <w:szCs w:val="18"/>
    </w:rPr>
  </w:style>
  <w:style w:type="character" w:customStyle="1" w:styleId="Char0">
    <w:name w:val="页眉 Char"/>
    <w:basedOn w:val="a0"/>
    <w:link w:val="a4"/>
    <w:uiPriority w:val="99"/>
    <w:semiHidden/>
    <w:qFormat/>
    <w:locked/>
    <w:rsid w:val="006766C9"/>
    <w:rPr>
      <w:rFonts w:cs="Times New Roman"/>
      <w:sz w:val="18"/>
      <w:szCs w:val="18"/>
    </w:rPr>
  </w:style>
  <w:style w:type="character" w:customStyle="1" w:styleId="3Char">
    <w:name w:val="标题 3 Char"/>
    <w:basedOn w:val="a0"/>
    <w:link w:val="3"/>
    <w:uiPriority w:val="9"/>
    <w:rsid w:val="006766C9"/>
    <w:rPr>
      <w:rFonts w:asciiTheme="minorHAnsi" w:eastAsiaTheme="minorEastAsia" w:hAnsiTheme="minorHAnsi" w:cstheme="min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973B4-2698-48A1-BBCA-E0546EBA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2731</Words>
  <Characters>15567</Characters>
  <Application>Microsoft Office Word</Application>
  <DocSecurity>0</DocSecurity>
  <Lines>129</Lines>
  <Paragraphs>36</Paragraphs>
  <ScaleCrop>false</ScaleCrop>
  <Company>微软中国</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河北省文安县孙氏镇人民政府</dc:title>
  <dc:creator>User</dc:creator>
  <cp:lastModifiedBy>User</cp:lastModifiedBy>
  <cp:revision>2</cp:revision>
  <dcterms:created xsi:type="dcterms:W3CDTF">2021-06-07T04:17:00Z</dcterms:created>
  <dcterms:modified xsi:type="dcterms:W3CDTF">2021-06-07T04:17:00Z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7EE1B4E87C08487BAB72FCA0753C50F8</vt:lpwstr>
  </property>
</Properties>
</file>